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both"/>
        <w:textAlignment w:val="baseline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vertAlign w:val="baseli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vertAlign w:val="baseline"/>
          <w:lang w:val="en-US" w:eastAsia="zh-CN" w:bidi="ar"/>
        </w:rPr>
        <w:t>附件1</w:t>
      </w:r>
    </w:p>
    <w:p>
      <w:pPr>
        <w:pStyle w:val="4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40" w:lineRule="exact"/>
        <w:ind w:left="0" w:leftChars="0" w:right="0" w:rightChars="0"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kern w:val="0"/>
          <w:sz w:val="44"/>
          <w:szCs w:val="44"/>
          <w:highlight w:val="none"/>
          <w:vertAlign w:val="baseline"/>
          <w:lang w:val="en-US" w:eastAsia="zh-CN" w:bidi="ar"/>
        </w:rPr>
      </w:pPr>
    </w:p>
    <w:p>
      <w:pPr>
        <w:pStyle w:val="3"/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3"/>
        <w:rPr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highlight w:val="none"/>
        </w:rPr>
        <w:t>物流行业新冠肺炎疫情应急</w:t>
      </w:r>
      <w:r>
        <w:rPr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highlight w:val="none"/>
          <w:lang w:eastAsia="zh-CN"/>
        </w:rPr>
        <w:t>处置</w:t>
      </w:r>
      <w:r>
        <w:rPr>
          <w:rFonts w:hint="default" w:ascii="Times New Roman" w:hAnsi="Times New Roman" w:eastAsia="方正小标宋简体" w:cs="Times New Roman"/>
          <w:b w:val="0"/>
          <w:color w:val="000000"/>
          <w:sz w:val="44"/>
          <w:szCs w:val="44"/>
          <w:highlight w:val="none"/>
        </w:rPr>
        <w:t>预案</w:t>
      </w:r>
    </w:p>
    <w:bookmarkEnd w:id="0"/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启动工作机制</w:t>
      </w: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bidi="ar"/>
        </w:rPr>
        <w:t>出现确诊病例、疑似病例和无症状感染者时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 w:bidi="ar"/>
        </w:rPr>
        <w:t>要启动工作机制，企业要建立应急处置专班，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明确应急处置责任人，立即向区县人民政府组建的区域应急处置小组（可联系社区或疾控机构）报告，积极配合病例转运、消毒、隔离、后勤保障等疫情处置工作。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黑体" w:cs="Times New Roman"/>
          <w:b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实施应急措施</w:t>
      </w:r>
      <w:r>
        <w:rPr>
          <w:rFonts w:ascii="Times New Roman" w:hAnsi="Times New Roman" w:eastAsia="黑体" w:cs="Times New Roman"/>
          <w:b/>
          <w:color w:val="000000"/>
          <w:sz w:val="32"/>
          <w:szCs w:val="32"/>
          <w:highlight w:val="none"/>
        </w:rPr>
        <w:t xml:space="preserve">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color w:val="000000"/>
          <w:sz w:val="32"/>
          <w:szCs w:val="32"/>
          <w:highlight w:val="none"/>
        </w:rPr>
        <w:t>（一）散发病例。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发现可疑病例（有流行病学史和出现发热、干咳等呼吸道症状）时，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应立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停止工作，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引导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其至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临时医学观察点或单独隔离观察间进行留观，联系单位所在社区（村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居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）的社区卫生服务中心（乡镇卫生院）等医疗机构初步排查后，送辖区定点医院诊治，确诊后立即报告当地疾控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机构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配合疾控机构开展密切接触者流行病学调查，对所有接触过病例或无症状感染者的人员进行调查。根据属地管理原则，按照最新版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新冠肺炎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防控方案或有关最新文件要求进行密切接触者集中隔离医学观察。隔离期间一旦出现发热、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干咳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等疑似新冠肺炎症状时要及时送定点医院排查、诊治。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除密切接触者外，与病例曾接触过但不符合密切接触者判定原则的人员，判定为一般接触者。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对一般接触者，单位健康管理员要做好登记，并进行健康风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险告知，嘱其一旦出现发热、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干咳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等疑似新冠肺炎症状时要及时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报告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，并主动告知近期活动史，做好体温检测，佩戴口罩。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所有配合疾控机构开展流行病学调查的人员，应做好个人防护，佩戴医用外科口罩等。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在疾控机构的指导下，按国家和省的消毒指引，做好病例所在宿舍（公寓）、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作业场所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等疫点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电梯（扶梯）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、卫生间等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公共场所清洁、随时消毒和终末消毒工作。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做好其他区域的保洁和消毒防疫工作；加强人群聚集场所的通风换气和空调等公共设施及公共用具的消毒，每日对办公室、食堂、宿舍、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作业场所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卫生间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等公共场所及垃圾桶/站进行消毒；各工作场所和食堂入口要配备含酒精成分的手消毒液，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卫生间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配备洗手液，指导和督促员工做好手卫生。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按照卫生健康部门的建议，根据疫情防控需要启动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部分区域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封闭式管理，因地制宜采取商区封锁等措施，严格限制人员进出，严格控制外来人员、车辆进入。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做好安全后勤保障工作，确保应急工作顺利开展。保障需要应急处置的设施、设备和物资供应。做好餐饮、生活饮用水安全等生活保障。加强巡查管控，及时停止群体性聚集活动，及时处置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公共卫生突发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事件。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各单位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要协助当地疾控机构开展流行病学调查、采样、密切接触者筛查等工作。继续做好职工的健康监测工作，配合卫生健康部门做好集中隔离医学观察人员的健康监测工作。每天保持与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主要负责人、疾控部门进行信息沟通，及时上报最新情况。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做好宣传和员工心理疏导工作。疫情期间要做好舆情监测、心理健康引导和健康教育等工作。通过各种渠道宣传新冠防控知识。根据确诊病例、疑似病例和密切接触人员等不同群体的实际情况，有针对性的开展心理支持和危机干预工作，稳定员工的情绪，避免过度恐慌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  <w:t>聚集性疫情。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应立即报告当地疾控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机构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，由疫情防控专家评估后采取相应管控措施。对发生聚集性疫情的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场所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实施硬隔离。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050000" w:fill="FFFFFF"/>
        <w:kinsoku/>
        <w:wordWrap/>
        <w:overflowPunct/>
        <w:topLinePunct w:val="0"/>
        <w:autoSpaceDN/>
        <w:bidi w:val="0"/>
        <w:adjustRightInd/>
        <w:snapToGrid/>
        <w:spacing w:line="530" w:lineRule="exact"/>
        <w:ind w:left="0" w:leftChars="0" w:right="0" w:rightChars="0" w:firstLine="640"/>
        <w:jc w:val="both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highlight w:val="none"/>
        </w:rPr>
        <w:t>（三）</w:t>
      </w:r>
      <w:r>
        <w:rPr>
          <w:rFonts w:ascii="Times New Roman" w:hAnsi="Times New Roman" w:eastAsia="楷体_GB2312" w:cs="Times New Roman"/>
          <w:kern w:val="0"/>
          <w:sz w:val="32"/>
          <w:szCs w:val="32"/>
          <w:highlight w:val="none"/>
        </w:rPr>
        <w:t>暴发疫情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发现暴发疫情，采取更大范围的隔离封锁措施。14天内，某一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作业场所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出现1例及以上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新冠肺炎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  <w:t>病例时，该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/>
        </w:rPr>
        <w:t>场所人员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  <w:t>全部隔离；14天内，同一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/>
        </w:rPr>
        <w:t>楼栋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  <w:t>有流行病学关联的2个及以上病例时，该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/>
        </w:rPr>
        <w:t>楼栋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  <w:t>封闭隔离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。隔离根据现场调查空调形式（中央空调还是分体空调），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区域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大小、人员密集程度等因素综合考虑。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  <w:highlight w:val="none"/>
          <w:shd w:val="clear" w:color="0A0000" w:fill="FFFFFF"/>
          <w:lang w:val="en-US" w:eastAsia="zh-CN"/>
        </w:rPr>
        <w:t>具体由应急处置小组结合现场情况决定。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三、预案终止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 xml:space="preserve">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当病例已得到隔离治疗，密切接触者观察14天期满，后续无新发病例，环境得到有效消毒，经卫生健康部门评估，可由疫情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应急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领导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小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组决定预案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终止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3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附件：物流行业新冠肺炎疫情应急响应流程图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  <w:t>附件</w:t>
      </w:r>
    </w:p>
    <w:p>
      <w:r>
        <w:rPr>
          <w:rFonts w:ascii="Times New Roman" w:hAnsi="Times New Roman" w:cs="Times New Roman"/>
        </w:rPr>
        <w:drawing>
          <wp:inline distT="0" distB="0" distL="114300" distR="114300">
            <wp:extent cx="5614035" cy="763143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7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7684"/>
    <w:rsid w:val="223B789B"/>
    <w:rsid w:val="65ED7684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 w:val="0"/>
      <w:widowControl/>
      <w:suppressLineNumbers w:val="0"/>
      <w:spacing w:before="240" w:beforeLines="0" w:beforeAutospacing="0" w:after="60" w:afterLines="0" w:afterAutospacing="0"/>
      <w:ind w:firstLine="200" w:firstLineChars="200"/>
      <w:jc w:val="left"/>
      <w:outlineLvl w:val="3"/>
    </w:pPr>
    <w:rPr>
      <w:rFonts w:hint="default" w:ascii="Calibri" w:hAnsi="Calibri" w:eastAsia="仿宋" w:cs="Times New Roman"/>
      <w:b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hint="eastAsia" w:ascii="Times New Roman" w:hAnsi="Times New Roman" w:eastAsia="宋体" w:cs="Times New Roman"/>
      <w:sz w:val="21"/>
      <w:szCs w:val="24"/>
      <w:lang w:bidi="ar-SA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customStyle="1" w:styleId="7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rFonts w:ascii="Times New Roman" w:hAnsi="Times New Roman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2020-03-23T01:29:00Z</dcterms:created>
  <dc:creator>华</dc:creator>
  <cp:lastModifiedBy>华</cp:lastModifiedBy>
  <dcterms:modified xsi:type="dcterms:W3CDTF">2020-03-23T01:32:42Z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