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b/>
          <w:bCs/>
          <w:i w:val="0"/>
          <w:iCs w:val="0"/>
          <w:spacing w:val="-9"/>
          <w:kern w:val="2"/>
          <w:sz w:val="32"/>
          <w:szCs w:val="32"/>
          <w:lang w:val="en-US" w:eastAsia="zh-Hans" w:bidi="ar-SA"/>
        </w:rPr>
      </w:pPr>
      <w:r>
        <w:rPr>
          <w:rFonts w:hint="eastAsia" w:ascii="仿宋_GB2312" w:hAnsi="仿宋_GB2312" w:eastAsia="仿宋_GB2312" w:cs="仿宋_GB2312"/>
          <w:b/>
          <w:bCs/>
          <w:i w:val="0"/>
          <w:iCs w:val="0"/>
          <w:spacing w:val="-9"/>
          <w:kern w:val="2"/>
          <w:sz w:val="32"/>
          <w:szCs w:val="32"/>
          <w:lang w:val="en-US" w:eastAsia="zh-Hans" w:bidi="ar-SA"/>
        </w:rPr>
        <w:t>附件</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b/>
          <w:bCs/>
          <w:i w:val="0"/>
          <w:iCs w:val="0"/>
          <w:spacing w:val="-9"/>
          <w:kern w:val="2"/>
          <w:sz w:val="32"/>
          <w:szCs w:val="32"/>
          <w:lang w:val="en-US" w:eastAsia="zh-Hans" w:bidi="ar-SA"/>
        </w:rPr>
      </w:pPr>
      <w:r>
        <w:rPr>
          <w:rFonts w:hint="eastAsia" w:ascii="仿宋_GB2312" w:hAnsi="仿宋_GB2312" w:eastAsia="仿宋_GB2312" w:cs="仿宋_GB2312"/>
          <w:b/>
          <w:bCs/>
          <w:i w:val="0"/>
          <w:iCs w:val="0"/>
          <w:spacing w:val="-9"/>
          <w:kern w:val="2"/>
          <w:sz w:val="32"/>
          <w:szCs w:val="32"/>
          <w:lang w:val="en-US" w:eastAsia="zh-Hans" w:bidi="ar-SA"/>
        </w:rPr>
        <w:t>广东省物流标准技</w:t>
      </w:r>
      <w:r>
        <w:rPr>
          <w:rFonts w:hint="eastAsia" w:ascii="仿宋_GB2312" w:hAnsi="仿宋_GB2312" w:eastAsia="仿宋_GB2312" w:cs="仿宋_GB2312"/>
          <w:b/>
          <w:bCs/>
          <w:i w:val="0"/>
          <w:iCs w:val="0"/>
          <w:spacing w:val="-9"/>
          <w:kern w:val="2"/>
          <w:sz w:val="32"/>
          <w:szCs w:val="32"/>
          <w:lang w:val="en-US" w:eastAsia="zh-CN" w:bidi="ar-SA"/>
        </w:rPr>
        <w:t>术</w:t>
      </w:r>
      <w:r>
        <w:rPr>
          <w:rFonts w:hint="eastAsia" w:ascii="仿宋_GB2312" w:hAnsi="仿宋_GB2312" w:eastAsia="仿宋_GB2312" w:cs="仿宋_GB2312"/>
          <w:b/>
          <w:bCs/>
          <w:i w:val="0"/>
          <w:iCs w:val="0"/>
          <w:spacing w:val="-9"/>
          <w:kern w:val="2"/>
          <w:sz w:val="32"/>
          <w:szCs w:val="32"/>
          <w:lang w:val="en-US" w:eastAsia="zh-Hans" w:bidi="ar-SA"/>
        </w:rPr>
        <w:t>培训</w:t>
      </w:r>
      <w:r>
        <w:rPr>
          <w:rFonts w:hint="eastAsia" w:ascii="仿宋_GB2312" w:hAnsi="仿宋_GB2312" w:eastAsia="仿宋_GB2312" w:cs="仿宋_GB2312"/>
          <w:b/>
          <w:bCs/>
          <w:i w:val="0"/>
          <w:iCs w:val="0"/>
          <w:spacing w:val="-9"/>
          <w:kern w:val="2"/>
          <w:sz w:val="32"/>
          <w:szCs w:val="32"/>
          <w:lang w:val="en-US" w:eastAsia="zh-CN" w:bidi="ar-SA"/>
        </w:rPr>
        <w:t>班意向报名</w:t>
      </w:r>
      <w:r>
        <w:rPr>
          <w:rFonts w:hint="eastAsia" w:ascii="仿宋_GB2312" w:hAnsi="仿宋_GB2312" w:eastAsia="仿宋_GB2312" w:cs="仿宋_GB2312"/>
          <w:b/>
          <w:bCs/>
          <w:i w:val="0"/>
          <w:iCs w:val="0"/>
          <w:spacing w:val="-9"/>
          <w:kern w:val="2"/>
          <w:sz w:val="32"/>
          <w:szCs w:val="32"/>
          <w:lang w:val="en-US" w:eastAsia="zh-Hans" w:bidi="ar-SA"/>
        </w:rPr>
        <w:t>需求表</w:t>
      </w:r>
    </w:p>
    <w:tbl>
      <w:tblPr>
        <w:tblStyle w:val="3"/>
        <w:tblpPr w:leftFromText="180" w:rightFromText="180" w:vertAnchor="text" w:horzAnchor="page" w:tblpXSpec="center" w:tblpY="510"/>
        <w:tblOverlap w:val="never"/>
        <w:tblW w:w="10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814"/>
        <w:gridCol w:w="2340"/>
        <w:gridCol w:w="720"/>
        <w:gridCol w:w="900"/>
        <w:gridCol w:w="720"/>
        <w:gridCol w:w="1080"/>
        <w:gridCol w:w="720"/>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360" w:lineRule="auto"/>
              <w:ind w:firstLine="240" w:firstLineChars="100"/>
              <w:rPr>
                <w:rFonts w:hint="eastAsia" w:ascii="楷体_GB2312" w:hAnsi="楷体_GB2312" w:eastAsia="楷体_GB2312" w:cs="楷体_GB2312"/>
                <w:sz w:val="24"/>
                <w:lang w:val="en-US" w:eastAsia="zh-Hans"/>
              </w:rPr>
            </w:pPr>
          </w:p>
        </w:tc>
        <w:tc>
          <w:tcPr>
            <w:tcW w:w="1814" w:type="dxa"/>
            <w:noWrap w:val="0"/>
            <w:vAlign w:val="center"/>
          </w:tcPr>
          <w:p>
            <w:pPr>
              <w:spacing w:line="360" w:lineRule="auto"/>
              <w:ind w:firstLine="240" w:firstLineChars="100"/>
              <w:rPr>
                <w:rFonts w:hint="eastAsia" w:ascii="楷体_GB2312" w:hAnsi="楷体_GB2312" w:eastAsia="楷体_GB2312" w:cs="楷体_GB2312"/>
                <w:sz w:val="24"/>
                <w:lang w:eastAsia="zh-Hans"/>
              </w:rPr>
            </w:pPr>
            <w:r>
              <w:rPr>
                <w:rFonts w:hint="eastAsia" w:ascii="楷体_GB2312" w:hAnsi="楷体_GB2312" w:eastAsia="楷体_GB2312" w:cs="楷体_GB2312"/>
                <w:sz w:val="24"/>
                <w:lang w:val="en-US" w:eastAsia="zh-Hans"/>
              </w:rPr>
              <w:t>单位</w:t>
            </w:r>
          </w:p>
        </w:tc>
        <w:tc>
          <w:tcPr>
            <w:tcW w:w="2340" w:type="dxa"/>
            <w:noWrap w:val="0"/>
            <w:vAlign w:val="top"/>
          </w:tcPr>
          <w:p>
            <w:pPr>
              <w:rPr>
                <w:rFonts w:hint="eastAsia" w:ascii="楷体_GB2312" w:hAnsi="楷体_GB2312" w:eastAsia="楷体_GB2312" w:cs="楷体_GB2312"/>
              </w:rPr>
            </w:pPr>
          </w:p>
        </w:tc>
        <w:tc>
          <w:tcPr>
            <w:tcW w:w="720" w:type="dxa"/>
            <w:noWrap w:val="0"/>
            <w:vAlign w:val="top"/>
          </w:tcPr>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年龄</w:t>
            </w:r>
          </w:p>
        </w:tc>
        <w:tc>
          <w:tcPr>
            <w:tcW w:w="900" w:type="dxa"/>
            <w:noWrap w:val="0"/>
            <w:vAlign w:val="top"/>
          </w:tcPr>
          <w:p>
            <w:pPr>
              <w:rPr>
                <w:rFonts w:hint="eastAsia" w:ascii="楷体_GB2312" w:hAnsi="楷体_GB2312" w:eastAsia="楷体_GB2312" w:cs="楷体_GB2312"/>
              </w:rPr>
            </w:pPr>
          </w:p>
        </w:tc>
        <w:tc>
          <w:tcPr>
            <w:tcW w:w="720" w:type="dxa"/>
            <w:noWrap w:val="0"/>
            <w:vAlign w:val="top"/>
          </w:tcPr>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性别</w:t>
            </w:r>
          </w:p>
        </w:tc>
        <w:tc>
          <w:tcPr>
            <w:tcW w:w="1080" w:type="dxa"/>
            <w:noWrap w:val="0"/>
            <w:vAlign w:val="top"/>
          </w:tcPr>
          <w:p>
            <w:pPr>
              <w:rPr>
                <w:rFonts w:hint="eastAsia" w:ascii="楷体_GB2312" w:hAnsi="楷体_GB2312" w:eastAsia="楷体_GB2312" w:cs="楷体_GB2312"/>
              </w:rPr>
            </w:pPr>
          </w:p>
        </w:tc>
        <w:tc>
          <w:tcPr>
            <w:tcW w:w="720" w:type="dxa"/>
            <w:noWrap w:val="0"/>
            <w:vAlign w:val="top"/>
          </w:tcPr>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 xml:space="preserve">学历 </w:t>
            </w:r>
          </w:p>
        </w:tc>
        <w:tc>
          <w:tcPr>
            <w:tcW w:w="1618" w:type="dxa"/>
            <w:noWrap w:val="0"/>
            <w:vAlign w:val="top"/>
          </w:tcPr>
          <w:p>
            <w:pPr>
              <w:rPr>
                <w:rFonts w:hint="eastAsia" w:ascii="楷体_GB2312" w:hAnsi="楷体_GB2312" w:eastAsia="楷体_GB2312"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noWrap w:val="0"/>
            <w:vAlign w:val="center"/>
          </w:tcPr>
          <w:p>
            <w:pPr>
              <w:spacing w:line="360" w:lineRule="auto"/>
              <w:jc w:val="center"/>
              <w:rPr>
                <w:rFonts w:hint="eastAsia" w:ascii="楷体_GB2312" w:hAnsi="楷体_GB2312" w:eastAsia="楷体_GB2312" w:cs="楷体_GB2312"/>
                <w:sz w:val="24"/>
              </w:rPr>
            </w:pPr>
          </w:p>
        </w:tc>
        <w:tc>
          <w:tcPr>
            <w:tcW w:w="1814" w:type="dxa"/>
            <w:noWrap w:val="0"/>
            <w:vAlign w:val="center"/>
          </w:tcPr>
          <w:p>
            <w:pPr>
              <w:spacing w:line="360" w:lineRule="auto"/>
              <w:jc w:val="center"/>
              <w:rPr>
                <w:rFonts w:hint="eastAsia" w:ascii="楷体_GB2312" w:hAnsi="楷体_GB2312" w:eastAsia="楷体_GB2312" w:cs="楷体_GB2312"/>
                <w:sz w:val="24"/>
              </w:rPr>
            </w:pPr>
            <w:r>
              <w:rPr>
                <w:rFonts w:hint="eastAsia" w:ascii="楷体_GB2312" w:hAnsi="楷体_GB2312" w:eastAsia="楷体_GB2312" w:cs="楷体_GB2312"/>
                <w:sz w:val="24"/>
              </w:rPr>
              <w:t>毕业院校</w:t>
            </w:r>
          </w:p>
        </w:tc>
        <w:tc>
          <w:tcPr>
            <w:tcW w:w="2340" w:type="dxa"/>
            <w:noWrap w:val="0"/>
            <w:vAlign w:val="top"/>
          </w:tcPr>
          <w:p>
            <w:pPr>
              <w:rPr>
                <w:rFonts w:hint="eastAsia" w:ascii="楷体_GB2312" w:hAnsi="楷体_GB2312" w:eastAsia="楷体_GB2312" w:cs="楷体_GB2312"/>
              </w:rPr>
            </w:pPr>
          </w:p>
        </w:tc>
        <w:tc>
          <w:tcPr>
            <w:tcW w:w="720" w:type="dxa"/>
            <w:noWrap w:val="0"/>
            <w:vAlign w:val="top"/>
          </w:tcPr>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职称</w:t>
            </w:r>
          </w:p>
        </w:tc>
        <w:tc>
          <w:tcPr>
            <w:tcW w:w="900" w:type="dxa"/>
            <w:noWrap w:val="0"/>
            <w:vAlign w:val="top"/>
          </w:tcPr>
          <w:p>
            <w:pPr>
              <w:rPr>
                <w:rFonts w:hint="eastAsia" w:ascii="楷体_GB2312" w:hAnsi="楷体_GB2312" w:eastAsia="楷体_GB2312" w:cs="楷体_GB2312"/>
              </w:rPr>
            </w:pPr>
          </w:p>
        </w:tc>
        <w:tc>
          <w:tcPr>
            <w:tcW w:w="1800" w:type="dxa"/>
            <w:gridSpan w:val="2"/>
            <w:noWrap w:val="0"/>
            <w:vAlign w:val="top"/>
          </w:tcPr>
          <w:p>
            <w:pPr>
              <w:spacing w:line="360" w:lineRule="auto"/>
              <w:ind w:firstLine="240" w:firstLineChars="100"/>
              <w:rPr>
                <w:rFonts w:hint="eastAsia" w:ascii="楷体_GB2312" w:hAnsi="楷体_GB2312" w:eastAsia="楷体_GB2312" w:cs="楷体_GB2312"/>
                <w:sz w:val="24"/>
              </w:rPr>
            </w:pPr>
            <w:r>
              <w:rPr>
                <w:rFonts w:hint="eastAsia" w:ascii="楷体_GB2312" w:hAnsi="楷体_GB2312" w:eastAsia="楷体_GB2312" w:cs="楷体_GB2312"/>
                <w:sz w:val="24"/>
                <w:lang w:val="en-US" w:eastAsia="zh-CN"/>
              </w:rPr>
              <w:t>工作</w:t>
            </w:r>
            <w:r>
              <w:rPr>
                <w:rFonts w:hint="eastAsia" w:ascii="楷体_GB2312" w:hAnsi="楷体_GB2312" w:eastAsia="楷体_GB2312" w:cs="楷体_GB2312"/>
                <w:sz w:val="24"/>
              </w:rPr>
              <w:t>时间</w:t>
            </w:r>
          </w:p>
        </w:tc>
        <w:tc>
          <w:tcPr>
            <w:tcW w:w="2338" w:type="dxa"/>
            <w:gridSpan w:val="2"/>
            <w:noWrap w:val="0"/>
            <w:vAlign w:val="top"/>
          </w:tcPr>
          <w:p>
            <w:pPr>
              <w:rPr>
                <w:rFonts w:hint="eastAsia" w:ascii="楷体_GB2312" w:hAnsi="楷体_GB2312" w:eastAsia="楷体_GB2312"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562" w:type="dxa"/>
            <w:noWrap w:val="0"/>
            <w:vAlign w:val="center"/>
          </w:tcPr>
          <w:p>
            <w:pPr>
              <w:spacing w:line="360" w:lineRule="auto"/>
              <w:ind w:firstLine="240" w:firstLineChars="100"/>
              <w:rPr>
                <w:rFonts w:hint="eastAsia" w:ascii="楷体_GB2312" w:hAnsi="楷体_GB2312" w:eastAsia="楷体_GB2312" w:cs="楷体_GB2312"/>
                <w:sz w:val="24"/>
              </w:rPr>
            </w:pPr>
          </w:p>
        </w:tc>
        <w:tc>
          <w:tcPr>
            <w:tcW w:w="1814" w:type="dxa"/>
            <w:noWrap w:val="0"/>
            <w:vAlign w:val="center"/>
          </w:tcPr>
          <w:p>
            <w:pPr>
              <w:spacing w:line="360" w:lineRule="auto"/>
              <w:ind w:firstLine="240" w:firstLineChars="100"/>
              <w:rPr>
                <w:rFonts w:hint="eastAsia" w:ascii="楷体_GB2312" w:hAnsi="楷体_GB2312" w:eastAsia="楷体_GB2312" w:cs="楷体_GB2312"/>
                <w:sz w:val="24"/>
              </w:rPr>
            </w:pPr>
            <w:r>
              <w:rPr>
                <w:rFonts w:hint="eastAsia" w:ascii="楷体_GB2312" w:hAnsi="楷体_GB2312" w:eastAsia="楷体_GB2312" w:cs="楷体_GB2312"/>
                <w:sz w:val="24"/>
              </w:rPr>
              <w:t>专 业</w:t>
            </w:r>
          </w:p>
        </w:tc>
        <w:tc>
          <w:tcPr>
            <w:tcW w:w="2340" w:type="dxa"/>
            <w:noWrap w:val="0"/>
            <w:vAlign w:val="top"/>
          </w:tcPr>
          <w:p>
            <w:pPr>
              <w:rPr>
                <w:rFonts w:hint="eastAsia" w:ascii="楷体_GB2312" w:hAnsi="楷体_GB2312" w:eastAsia="楷体_GB2312" w:cs="楷体_GB2312"/>
              </w:rPr>
            </w:pPr>
          </w:p>
        </w:tc>
        <w:tc>
          <w:tcPr>
            <w:tcW w:w="3420" w:type="dxa"/>
            <w:gridSpan w:val="4"/>
            <w:noWrap w:val="0"/>
            <w:vAlign w:val="top"/>
          </w:tcPr>
          <w:p>
            <w:pPr>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报名培训项目（填顺序数字就可）培训项目（  ），人均培训费用（）  元/年</w:t>
            </w:r>
          </w:p>
        </w:tc>
        <w:tc>
          <w:tcPr>
            <w:tcW w:w="2338" w:type="dxa"/>
            <w:gridSpan w:val="2"/>
            <w:noWrap w:val="0"/>
            <w:vAlign w:val="top"/>
          </w:tcPr>
          <w:p>
            <w:pPr>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拟报名人数（）人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562" w:type="dxa"/>
            <w:noWrap w:val="0"/>
            <w:vAlign w:val="top"/>
          </w:tcPr>
          <w:p>
            <w:pPr>
              <w:spacing w:line="360" w:lineRule="auto"/>
              <w:rPr>
                <w:rFonts w:hint="eastAsia" w:ascii="楷体_GB2312" w:hAnsi="楷体_GB2312" w:eastAsia="楷体_GB2312" w:cs="楷体_GB2312"/>
                <w:sz w:val="24"/>
              </w:rPr>
            </w:pPr>
          </w:p>
        </w:tc>
        <w:tc>
          <w:tcPr>
            <w:tcW w:w="9912" w:type="dxa"/>
            <w:gridSpan w:val="8"/>
            <w:noWrap w:val="0"/>
            <w:vAlign w:val="top"/>
          </w:tcPr>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 xml:space="preserve">  本</w:t>
            </w:r>
            <w:r>
              <w:rPr>
                <w:rFonts w:hint="eastAsia" w:ascii="楷体_GB2312" w:hAnsi="楷体_GB2312" w:eastAsia="楷体_GB2312" w:cs="楷体_GB2312"/>
                <w:sz w:val="24"/>
                <w:lang w:eastAsia="zh-CN"/>
              </w:rPr>
              <w:t>意向</w:t>
            </w:r>
            <w:r>
              <w:rPr>
                <w:rFonts w:hint="eastAsia" w:ascii="楷体_GB2312" w:hAnsi="楷体_GB2312" w:eastAsia="楷体_GB2312" w:cs="楷体_GB2312"/>
                <w:sz w:val="24"/>
              </w:rPr>
              <w:t>将作为培训计划与安排的</w:t>
            </w:r>
            <w:r>
              <w:rPr>
                <w:rFonts w:hint="eastAsia" w:ascii="楷体_GB2312" w:hAnsi="楷体_GB2312" w:eastAsia="楷体_GB2312" w:cs="楷体_GB2312"/>
                <w:sz w:val="24"/>
                <w:lang w:eastAsia="zh-CN"/>
              </w:rPr>
              <w:t>反馈</w:t>
            </w:r>
            <w:r>
              <w:rPr>
                <w:rFonts w:hint="eastAsia" w:ascii="楷体_GB2312" w:hAnsi="楷体_GB2312" w:eastAsia="楷体_GB2312" w:cs="楷体_GB2312"/>
                <w:sz w:val="24"/>
              </w:rPr>
              <w:t>依据，</w:t>
            </w:r>
            <w:r>
              <w:rPr>
                <w:rFonts w:hint="eastAsia" w:ascii="楷体_GB2312" w:hAnsi="楷体_GB2312" w:eastAsia="楷体_GB2312" w:cs="楷体_GB2312"/>
                <w:sz w:val="24"/>
                <w:lang w:val="en-US" w:eastAsia="zh-CN"/>
              </w:rPr>
              <w:t>您的填写非常重要，</w:t>
            </w:r>
            <w:r>
              <w:rPr>
                <w:rFonts w:hint="eastAsia" w:ascii="楷体_GB2312" w:hAnsi="楷体_GB2312" w:eastAsia="楷体_GB2312" w:cs="楷体_GB2312"/>
                <w:sz w:val="24"/>
                <w:lang w:eastAsia="zh-CN"/>
              </w:rPr>
              <w:t>感</w:t>
            </w:r>
            <w:r>
              <w:rPr>
                <w:rFonts w:hint="eastAsia" w:ascii="楷体_GB2312" w:hAnsi="楷体_GB2312" w:eastAsia="楷体_GB2312" w:cs="楷体_GB2312"/>
                <w:sz w:val="24"/>
              </w:rPr>
              <w:t>谢</w:t>
            </w:r>
            <w:r>
              <w:rPr>
                <w:rFonts w:hint="eastAsia" w:ascii="楷体_GB2312" w:hAnsi="楷体_GB2312" w:eastAsia="楷体_GB2312" w:cs="楷体_GB2312"/>
                <w:sz w:val="24"/>
                <w:lang w:eastAsia="zh-CN"/>
              </w:rPr>
              <w:t>您的支持</w:t>
            </w:r>
            <w:r>
              <w:rPr>
                <w:rFonts w:hint="eastAsia" w:ascii="楷体_GB2312" w:hAnsi="楷体_GB2312" w:eastAsia="楷体_GB2312" w:cs="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562"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标</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准</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培</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训</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项</w:t>
            </w:r>
          </w:p>
          <w:p>
            <w:pPr>
              <w:pStyle w:val="2"/>
              <w:spacing w:line="240" w:lineRule="auto"/>
              <w:ind w:left="0" w:leftChars="0" w:firstLine="0" w:firstLineChars="0"/>
              <w:jc w:val="both"/>
              <w:rPr>
                <w:rFonts w:hint="eastAsia"/>
                <w:lang w:val="en-US" w:eastAsia="zh-CN"/>
              </w:rPr>
            </w:pPr>
            <w:r>
              <w:rPr>
                <w:rFonts w:hint="eastAsia" w:ascii="楷体_GB2312" w:hAnsi="楷体_GB2312" w:eastAsia="楷体_GB2312" w:cs="楷体_GB2312"/>
                <w:sz w:val="32"/>
                <w:szCs w:val="32"/>
                <w:lang w:val="en-US" w:eastAsia="zh-CN"/>
              </w:rPr>
              <w:t>目</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楷体_GB2312" w:hAnsi="楷体_GB2312" w:eastAsia="楷体_GB2312" w:cs="楷体_GB2312"/>
                <w:sz w:val="24"/>
                <w:lang w:val="en-US" w:eastAsia="zh-CN"/>
              </w:rPr>
            </w:pPr>
          </w:p>
        </w:tc>
        <w:tc>
          <w:tcPr>
            <w:tcW w:w="9912"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val="en-US" w:eastAsia="zh-Hans"/>
              </w:rPr>
              <w:t>培训项目</w:t>
            </w:r>
            <w:r>
              <w:rPr>
                <w:rFonts w:hint="eastAsia" w:ascii="楷体_GB2312" w:hAnsi="楷体_GB2312" w:eastAsia="楷体_GB2312" w:cs="楷体_GB2312"/>
                <w:sz w:val="24"/>
                <w:lang w:val="en-US" w:eastAsia="zh-CN"/>
              </w:rPr>
              <w:t>1</w:t>
            </w:r>
            <w:r>
              <w:rPr>
                <w:rFonts w:hint="eastAsia" w:ascii="楷体_GB2312" w:hAnsi="楷体_GB2312" w:eastAsia="楷体_GB2312" w:cs="楷体_GB2312"/>
                <w:sz w:val="24"/>
                <w:lang w:val="en-US" w:eastAsia="zh-Hans"/>
              </w:rPr>
              <w:t>：企业标准体系系列国家标准培训</w:t>
            </w:r>
            <w:r>
              <w:rPr>
                <w:rFonts w:hint="eastAsia" w:ascii="楷体_GB2312" w:hAnsi="楷体_GB2312" w:eastAsia="楷体_GB2312" w:cs="楷体_GB2312"/>
                <w:sz w:val="24"/>
                <w:lang w:val="en-US" w:eastAsia="zh-CN"/>
              </w:rPr>
              <w:t>（</w:t>
            </w:r>
            <w:r>
              <w:rPr>
                <w:rFonts w:hint="eastAsia" w:ascii="楷体_GB2312" w:hAnsi="楷体_GB2312" w:eastAsia="楷体_GB2312" w:cs="楷体_GB2312"/>
                <w:sz w:val="24"/>
                <w:lang w:val="en-US" w:eastAsia="zh-Hans"/>
              </w:rPr>
              <w:t>建议培训周期</w:t>
            </w:r>
            <w:r>
              <w:rPr>
                <w:rFonts w:hint="default" w:ascii="楷体_GB2312" w:hAnsi="楷体_GB2312" w:eastAsia="楷体_GB2312" w:cs="楷体_GB2312"/>
                <w:sz w:val="24"/>
                <w:lang w:val="en-US" w:eastAsia="zh-Hans"/>
              </w:rPr>
              <w:t>3</w:t>
            </w:r>
            <w:r>
              <w:rPr>
                <w:rFonts w:hint="eastAsia" w:ascii="楷体_GB2312" w:hAnsi="楷体_GB2312" w:eastAsia="楷体_GB2312" w:cs="楷体_GB2312"/>
                <w:sz w:val="24"/>
                <w:lang w:val="en-US" w:eastAsia="zh-Hans"/>
              </w:rPr>
              <w:t>天</w:t>
            </w:r>
            <w:bookmarkStart w:id="0" w:name="_GoBack"/>
            <w:bookmarkEnd w:id="0"/>
            <w:r>
              <w:rPr>
                <w:rFonts w:hint="eastAsia" w:ascii="楷体_GB2312" w:hAnsi="楷体_GB2312" w:eastAsia="楷体_GB2312" w:cs="楷体_GB2312"/>
                <w:sz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val="en-US" w:eastAsia="zh-Hans"/>
              </w:rPr>
              <w:t>GB/T35778-2017《企业标准化工作 指南》、GB/T15496-2017《企业标准体系 要求》、GB/T15497-2017《企业标准体系 产品实现》、GB/T15498-2017《企业标准体系 基础保障》、GB/T19273-2017《企业标准化工作 评价与改进》系列标准解读及案例分析。本系列标准是广大企业开展标准化工作的基础性、系统性指导文件。培养掌握标准化基础知识，具备企业标准编写和标准化管理相应专业技能的人才。</w:t>
            </w:r>
            <w:r>
              <w:rPr>
                <w:rFonts w:hint="eastAsia" w:ascii="楷体_GB2312" w:hAnsi="楷体_GB2312" w:eastAsia="楷体_GB2312" w:cs="楷体_GB2312"/>
                <w:sz w:val="24"/>
                <w:lang w:val="en-US" w:eastAsia="zh-CN"/>
              </w:rPr>
              <w:t>24个课时证明。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3" w:hRule="atLeast"/>
          <w:jc w:val="center"/>
        </w:trPr>
        <w:tc>
          <w:tcPr>
            <w:tcW w:w="5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楷体_GB2312" w:hAnsi="楷体_GB2312" w:eastAsia="楷体_GB2312" w:cs="楷体_GB2312"/>
                <w:sz w:val="24"/>
                <w:lang w:val="en-US" w:eastAsia="zh-Hans"/>
              </w:rPr>
            </w:pPr>
          </w:p>
        </w:tc>
        <w:tc>
          <w:tcPr>
            <w:tcW w:w="9912" w:type="dxa"/>
            <w:gridSpan w:val="8"/>
            <w:noWrap w:val="0"/>
            <w:vAlign w:val="top"/>
          </w:tcPr>
          <w:p>
            <w:pPr>
              <w:spacing w:line="240" w:lineRule="auto"/>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val="en-US" w:eastAsia="zh-Hans"/>
              </w:rPr>
              <w:t>培训项目</w:t>
            </w:r>
            <w:r>
              <w:rPr>
                <w:rFonts w:hint="eastAsia" w:ascii="楷体_GB2312" w:hAnsi="楷体_GB2312" w:eastAsia="楷体_GB2312" w:cs="楷体_GB2312"/>
                <w:sz w:val="24"/>
                <w:lang w:val="en-US" w:eastAsia="zh-CN"/>
              </w:rPr>
              <w:t>2</w:t>
            </w:r>
            <w:r>
              <w:rPr>
                <w:rFonts w:hint="eastAsia" w:ascii="楷体_GB2312" w:hAnsi="楷体_GB2312" w:eastAsia="楷体_GB2312" w:cs="楷体_GB2312"/>
                <w:sz w:val="24"/>
                <w:lang w:val="en-US" w:eastAsia="zh-Hans"/>
              </w:rPr>
              <w:t>：GB</w:t>
            </w:r>
            <w:r>
              <w:rPr>
                <w:rFonts w:hint="default" w:ascii="楷体_GB2312" w:hAnsi="楷体_GB2312" w:eastAsia="楷体_GB2312" w:cs="楷体_GB2312"/>
                <w:sz w:val="24"/>
                <w:lang w:val="en-US" w:eastAsia="zh-Hans"/>
              </w:rPr>
              <w:t>/T 1.1-2020</w:t>
            </w:r>
            <w:r>
              <w:rPr>
                <w:rFonts w:hint="eastAsia" w:ascii="楷体_GB2312" w:hAnsi="楷体_GB2312" w:eastAsia="楷体_GB2312" w:cs="楷体_GB2312"/>
                <w:sz w:val="24"/>
                <w:lang w:val="en-US" w:eastAsia="zh-Hans"/>
              </w:rPr>
              <w:t>新标准宣贯暨最标准化文件编写软件SET</w:t>
            </w:r>
            <w:r>
              <w:rPr>
                <w:rFonts w:hint="default" w:ascii="楷体_GB2312" w:hAnsi="楷体_GB2312" w:eastAsia="楷体_GB2312" w:cs="楷体_GB2312"/>
                <w:sz w:val="24"/>
                <w:lang w:val="en-US" w:eastAsia="zh-Hans"/>
              </w:rPr>
              <w:t>2020</w:t>
            </w:r>
            <w:r>
              <w:rPr>
                <w:rFonts w:hint="eastAsia" w:ascii="楷体_GB2312" w:hAnsi="楷体_GB2312" w:eastAsia="楷体_GB2312" w:cs="楷体_GB2312"/>
                <w:sz w:val="24"/>
                <w:lang w:val="en-US" w:eastAsia="zh-Hans"/>
              </w:rPr>
              <w:t>操作培训</w:t>
            </w:r>
            <w:r>
              <w:rPr>
                <w:rFonts w:hint="eastAsia" w:ascii="楷体_GB2312" w:hAnsi="楷体_GB2312" w:eastAsia="楷体_GB2312" w:cs="楷体_GB2312"/>
                <w:sz w:val="24"/>
                <w:lang w:val="en-US" w:eastAsia="zh-CN"/>
              </w:rPr>
              <w:t>（</w:t>
            </w:r>
            <w:r>
              <w:rPr>
                <w:rFonts w:hint="eastAsia" w:ascii="楷体_GB2312" w:hAnsi="楷体_GB2312" w:eastAsia="楷体_GB2312" w:cs="楷体_GB2312"/>
                <w:sz w:val="24"/>
                <w:lang w:val="en-US" w:eastAsia="zh-Hans"/>
              </w:rPr>
              <w:t>建议培训周期</w:t>
            </w:r>
            <w:r>
              <w:rPr>
                <w:rFonts w:hint="default" w:ascii="楷体_GB2312" w:hAnsi="楷体_GB2312" w:eastAsia="楷体_GB2312" w:cs="楷体_GB2312"/>
                <w:sz w:val="24"/>
                <w:lang w:eastAsia="zh-Hans"/>
              </w:rPr>
              <w:t>2</w:t>
            </w:r>
            <w:r>
              <w:rPr>
                <w:rFonts w:hint="eastAsia" w:ascii="楷体_GB2312" w:hAnsi="楷体_GB2312" w:eastAsia="楷体_GB2312" w:cs="楷体_GB2312"/>
                <w:sz w:val="24"/>
                <w:lang w:val="en-US" w:eastAsia="zh-Hans"/>
              </w:rPr>
              <w:t>天</w:t>
            </w:r>
            <w:r>
              <w:rPr>
                <w:rFonts w:hint="eastAsia" w:ascii="楷体_GB2312" w:hAnsi="楷体_GB2312" w:eastAsia="楷体_GB2312" w:cs="楷体_GB2312"/>
                <w:sz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val="en-US" w:eastAsia="zh-Hans"/>
              </w:rPr>
              <w:t>重点解读国家及省标准化政策，标准立项评估、新版GB/T 1.1—2020编写，编制说明编写模板，标准审查方法，SET 2020使用等方面内容，助力标准化管理、标准编写的科学性和规范性，推动标准质量提升。主要培养具备标准编写及相应专业技能的人才。</w:t>
            </w:r>
            <w:r>
              <w:rPr>
                <w:rFonts w:hint="eastAsia" w:ascii="楷体_GB2312" w:hAnsi="楷体_GB2312" w:eastAsia="楷体_GB2312" w:cs="楷体_GB2312"/>
                <w:sz w:val="24"/>
                <w:lang w:val="en-US" w:eastAsia="zh-CN"/>
              </w:rPr>
              <w:t>16个课时证明。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5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24"/>
                <w:lang w:val="en-US" w:eastAsia="zh-Hans"/>
              </w:rPr>
            </w:pPr>
          </w:p>
        </w:tc>
        <w:tc>
          <w:tcPr>
            <w:tcW w:w="9912" w:type="dxa"/>
            <w:gridSpan w:val="8"/>
            <w:noWrap w:val="0"/>
            <w:vAlign w:val="top"/>
          </w:tcPr>
          <w:p>
            <w:pPr>
              <w:spacing w:line="240" w:lineRule="auto"/>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val="en-US" w:eastAsia="zh-Hans"/>
              </w:rPr>
              <w:t>培训项目</w:t>
            </w:r>
            <w:r>
              <w:rPr>
                <w:rFonts w:hint="eastAsia" w:ascii="楷体_GB2312" w:hAnsi="楷体_GB2312" w:eastAsia="楷体_GB2312" w:cs="楷体_GB2312"/>
                <w:sz w:val="24"/>
                <w:lang w:val="en-US" w:eastAsia="zh-CN"/>
              </w:rPr>
              <w:t>3</w:t>
            </w:r>
            <w:r>
              <w:rPr>
                <w:rFonts w:hint="eastAsia" w:ascii="楷体_GB2312" w:hAnsi="楷体_GB2312" w:eastAsia="楷体_GB2312" w:cs="楷体_GB2312"/>
                <w:sz w:val="24"/>
                <w:lang w:eastAsia="zh-Hans"/>
              </w:rPr>
              <w:t>：</w:t>
            </w:r>
            <w:r>
              <w:rPr>
                <w:rFonts w:hint="eastAsia" w:ascii="楷体_GB2312" w:hAnsi="楷体_GB2312" w:eastAsia="楷体_GB2312" w:cs="楷体_GB2312"/>
                <w:sz w:val="24"/>
                <w:lang w:val="en-US" w:eastAsia="zh-Hans"/>
              </w:rPr>
              <w:t>科技成果转化及专利技术融入标准的方法与实践培训</w:t>
            </w:r>
            <w:r>
              <w:rPr>
                <w:rFonts w:hint="eastAsia" w:ascii="楷体_GB2312" w:hAnsi="楷体_GB2312" w:eastAsia="楷体_GB2312" w:cs="楷体_GB2312"/>
                <w:sz w:val="24"/>
                <w:lang w:val="en-US" w:eastAsia="zh-CN"/>
              </w:rPr>
              <w:t>（培训周期2天）</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val="en-US" w:eastAsia="zh-Hans"/>
              </w:rPr>
              <w:t>围绕企业科技成果转化、知识产权（含专利）管理及融入标准实践定向培训，主要面向企业从事技术研发和知识产权管理，培养具备标准化管理技能的人才。</w:t>
            </w:r>
            <w:r>
              <w:rPr>
                <w:rFonts w:hint="eastAsia" w:ascii="楷体_GB2312" w:hAnsi="楷体_GB2312" w:eastAsia="楷体_GB2312" w:cs="楷体_GB2312"/>
                <w:sz w:val="24"/>
                <w:lang w:val="en-US" w:eastAsia="zh-CN"/>
              </w:rPr>
              <w:t>16个课时。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5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楷体_GB2312" w:hAnsi="楷体_GB2312" w:eastAsia="楷体_GB2312" w:cs="楷体_GB2312"/>
                <w:sz w:val="24"/>
                <w:lang w:val="en-US" w:eastAsia="zh-Hans"/>
              </w:rPr>
            </w:pPr>
          </w:p>
        </w:tc>
        <w:tc>
          <w:tcPr>
            <w:tcW w:w="9912"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24"/>
                <w:lang w:val="en-US" w:eastAsia="zh-Hans"/>
              </w:rPr>
            </w:pPr>
            <w:r>
              <w:rPr>
                <w:rFonts w:hint="eastAsia" w:ascii="楷体_GB2312" w:hAnsi="楷体_GB2312" w:eastAsia="楷体_GB2312" w:cs="楷体_GB2312"/>
                <w:sz w:val="24"/>
                <w:lang w:val="en-US" w:eastAsia="zh-Hans"/>
              </w:rPr>
              <w:t>培训项目</w:t>
            </w:r>
            <w:r>
              <w:rPr>
                <w:rFonts w:hint="eastAsia" w:ascii="楷体_GB2312" w:hAnsi="楷体_GB2312" w:eastAsia="楷体_GB2312" w:cs="楷体_GB2312"/>
                <w:sz w:val="24"/>
                <w:lang w:val="en-US" w:eastAsia="zh-CN"/>
              </w:rPr>
              <w:t>4</w:t>
            </w:r>
            <w:r>
              <w:rPr>
                <w:rFonts w:hint="eastAsia" w:ascii="楷体_GB2312" w:hAnsi="楷体_GB2312" w:eastAsia="楷体_GB2312" w:cs="楷体_GB2312"/>
                <w:sz w:val="24"/>
                <w:lang w:val="en-US" w:eastAsia="zh-Hans"/>
              </w:rPr>
              <w:t>：专业物流精益化标准化管理培训及标杆企业交流研修班（精品系列</w:t>
            </w:r>
            <w:r>
              <w:rPr>
                <w:rFonts w:hint="eastAsia" w:ascii="楷体_GB2312" w:hAnsi="楷体_GB2312" w:eastAsia="楷体_GB2312" w:cs="楷体_GB2312"/>
                <w:sz w:val="24"/>
                <w:lang w:val="en-US" w:eastAsia="zh-CN"/>
              </w:rPr>
              <w:t>，</w:t>
            </w:r>
            <w:r>
              <w:rPr>
                <w:rFonts w:hint="eastAsia" w:ascii="楷体_GB2312" w:hAnsi="楷体_GB2312" w:eastAsia="楷体_GB2312" w:cs="楷体_GB2312"/>
                <w:sz w:val="24"/>
                <w:lang w:val="en-US" w:eastAsia="zh-Hans"/>
              </w:rPr>
              <w:t>建议培训周期</w:t>
            </w:r>
            <w:r>
              <w:rPr>
                <w:rFonts w:hint="default" w:ascii="楷体_GB2312" w:hAnsi="楷体_GB2312" w:eastAsia="楷体_GB2312" w:cs="楷体_GB2312"/>
                <w:sz w:val="24"/>
                <w:lang w:val="en-US" w:eastAsia="zh-Hans"/>
              </w:rPr>
              <w:t>2-3</w:t>
            </w:r>
            <w:r>
              <w:rPr>
                <w:rFonts w:hint="eastAsia" w:ascii="楷体_GB2312" w:hAnsi="楷体_GB2312" w:eastAsia="楷体_GB2312" w:cs="楷体_GB2312"/>
                <w:sz w:val="24"/>
                <w:lang w:val="en-US" w:eastAsia="zh-Hans"/>
              </w:rPr>
              <w:t>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val="en-US" w:eastAsia="zh-Hans"/>
              </w:rPr>
              <w:t>结合经济和企业高质量发展要求，建立标准体系，面向不同类型企业，组织企业相关岗位进行专业物流精益化标准化管理的专项技能和知识培训，并组织精尖、示范企业进行案例分析和培训，提升企业物流的标准化和质量管理水平。主要面向企业从事有关岗位工作的相关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8" w:hRule="atLeast"/>
          <w:jc w:val="center"/>
        </w:trPr>
        <w:tc>
          <w:tcPr>
            <w:tcW w:w="562" w:type="dxa"/>
            <w:vMerge w:val="continue"/>
            <w:noWrap w:val="0"/>
            <w:vAlign w:val="top"/>
          </w:tcPr>
          <w:p>
            <w:pPr>
              <w:bidi w:val="0"/>
              <w:rPr>
                <w:rFonts w:hint="eastAsia" w:ascii="楷体_GB2312" w:hAnsi="楷体_GB2312" w:eastAsia="楷体_GB2312" w:cs="楷体_GB2312"/>
                <w:kern w:val="2"/>
                <w:sz w:val="24"/>
                <w:szCs w:val="24"/>
                <w:lang w:val="en-US" w:eastAsia="zh-Hans" w:bidi="ar-SA"/>
              </w:rPr>
            </w:pPr>
          </w:p>
        </w:tc>
        <w:tc>
          <w:tcPr>
            <w:tcW w:w="9912"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val="en-US" w:eastAsia="zh-Hans"/>
              </w:rPr>
              <w:t>培训项目</w:t>
            </w:r>
            <w:r>
              <w:rPr>
                <w:rFonts w:hint="eastAsia" w:ascii="楷体_GB2312" w:hAnsi="楷体_GB2312" w:eastAsia="楷体_GB2312" w:cs="楷体_GB2312"/>
                <w:sz w:val="24"/>
                <w:lang w:val="en-US" w:eastAsia="zh-CN"/>
              </w:rPr>
              <w:t>5</w:t>
            </w:r>
            <w:r>
              <w:rPr>
                <w:rFonts w:hint="eastAsia" w:ascii="楷体_GB2312" w:hAnsi="楷体_GB2312" w:eastAsia="楷体_GB2312" w:cs="楷体_GB2312"/>
                <w:sz w:val="24"/>
                <w:lang w:val="en-US" w:eastAsia="zh-Hans"/>
              </w:rPr>
              <w:t>：标准化高端技能人才培训</w:t>
            </w:r>
            <w:r>
              <w:rPr>
                <w:rFonts w:hint="eastAsia" w:ascii="楷体_GB2312" w:hAnsi="楷体_GB2312" w:eastAsia="楷体_GB2312" w:cs="楷体_GB2312"/>
                <w:sz w:val="24"/>
                <w:lang w:val="en-US" w:eastAsia="zh-CN"/>
              </w:rPr>
              <w:t>（</w:t>
            </w:r>
            <w:r>
              <w:rPr>
                <w:rFonts w:hint="eastAsia" w:ascii="楷体_GB2312" w:hAnsi="楷体_GB2312" w:eastAsia="楷体_GB2312" w:cs="楷体_GB2312"/>
                <w:sz w:val="24"/>
                <w:lang w:val="en-US" w:eastAsia="zh-Hans"/>
              </w:rPr>
              <w:t>建议培训周期为</w:t>
            </w:r>
            <w:r>
              <w:rPr>
                <w:rFonts w:hint="default" w:ascii="楷体_GB2312" w:hAnsi="楷体_GB2312" w:eastAsia="楷体_GB2312" w:cs="楷体_GB2312"/>
                <w:sz w:val="24"/>
                <w:lang w:val="en-US" w:eastAsia="zh-Hans"/>
              </w:rPr>
              <w:t>6</w:t>
            </w:r>
            <w:r>
              <w:rPr>
                <w:rFonts w:hint="eastAsia" w:ascii="楷体_GB2312" w:hAnsi="楷体_GB2312" w:eastAsia="楷体_GB2312" w:cs="楷体_GB2312"/>
                <w:sz w:val="24"/>
                <w:lang w:val="en-US" w:eastAsia="zh-Hans"/>
              </w:rPr>
              <w:t>天</w:t>
            </w:r>
            <w:r>
              <w:rPr>
                <w:rFonts w:hint="eastAsia" w:ascii="楷体_GB2312" w:hAnsi="楷体_GB2312" w:eastAsia="楷体_GB2312" w:cs="楷体_GB2312"/>
                <w:sz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楷体_GB2312" w:hAnsi="楷体_GB2312" w:eastAsia="楷体_GB2312" w:cs="楷体_GB2312"/>
                <w:sz w:val="24"/>
                <w:lang w:val="en-US" w:eastAsia="zh-Hans"/>
              </w:rPr>
            </w:pPr>
            <w:r>
              <w:rPr>
                <w:rFonts w:hint="eastAsia" w:ascii="楷体_GB2312" w:hAnsi="楷体_GB2312" w:eastAsia="楷体_GB2312" w:cs="楷体_GB2312"/>
                <w:sz w:val="24"/>
                <w:lang w:val="en-US" w:eastAsia="zh-Hans"/>
              </w:rPr>
              <w:t>通过全面、系统学习，了解我国标准化法规体系；熟悉标准化发展史及标准化理论基础；掌握标准编写方法；国际、国内标准制修订程序；技术标准参数设计；标准体系表编制；企业标准体系的构建方法；标准涉及专利的处置等专业技能知识和方法，培养具备突出标准化技能、知识和经验的专家型标准化高端人才。</w:t>
            </w:r>
          </w:p>
          <w:p>
            <w:pPr>
              <w:bidi w:val="0"/>
              <w:rPr>
                <w:rFonts w:hint="eastAsia"/>
                <w:lang w:val="en-US" w:eastAsia="zh-Hans"/>
              </w:rPr>
            </w:pPr>
            <w:r>
              <w:rPr>
                <w:rFonts w:hint="eastAsia" w:ascii="楷体_GB2312" w:hAnsi="楷体_GB2312" w:eastAsia="楷体_GB2312" w:cs="楷体_GB2312"/>
                <w:kern w:val="2"/>
                <w:sz w:val="24"/>
                <w:szCs w:val="24"/>
                <w:lang w:val="en-US" w:eastAsia="zh-Hans" w:bidi="ar-SA"/>
              </w:rPr>
              <w:t>分为标准化基础综合知识课程、应用综合知识课程、理论联系实践课程三个培训环节。</w:t>
            </w:r>
            <w:r>
              <w:rPr>
                <w:rFonts w:hint="eastAsia" w:ascii="楷体_GB2312" w:hAnsi="楷体_GB2312" w:eastAsia="楷体_GB2312" w:cs="楷体_GB2312"/>
                <w:kern w:val="2"/>
                <w:sz w:val="24"/>
                <w:szCs w:val="24"/>
                <w:lang w:val="en-US" w:eastAsia="zh-CN" w:bidi="ar-SA"/>
              </w:rPr>
              <w:t>48个课时证明。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562" w:type="dxa"/>
            <w:vMerge w:val="continue"/>
            <w:noWrap w:val="0"/>
            <w:vAlign w:val="top"/>
          </w:tcPr>
          <w:p>
            <w:pPr>
              <w:spacing w:line="360" w:lineRule="auto"/>
              <w:rPr>
                <w:rFonts w:hint="eastAsia" w:ascii="楷体_GB2312" w:hAnsi="楷体_GB2312" w:eastAsia="楷体_GB2312" w:cs="楷体_GB2312"/>
                <w:sz w:val="24"/>
              </w:rPr>
            </w:pPr>
          </w:p>
        </w:tc>
        <w:tc>
          <w:tcPr>
            <w:tcW w:w="9912" w:type="dxa"/>
            <w:gridSpan w:val="8"/>
            <w:noWrap w:val="0"/>
            <w:vAlign w:val="top"/>
          </w:tcPr>
          <w:p>
            <w:pPr>
              <w:spacing w:line="360" w:lineRule="auto"/>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rPr>
              <w:t>备注：</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lang w:val="en-US" w:eastAsia="zh-CN"/>
              </w:rPr>
              <w:t>培训费用待定）</w:t>
            </w:r>
          </w:p>
        </w:tc>
      </w:tr>
    </w:tbl>
    <w:p>
      <w:pPr>
        <w:rPr>
          <w:rFonts w:hint="eastAsia" w:ascii="仿宋_GB2312" w:hAnsi="仿宋_GB2312" w:eastAsia="仿宋_GB2312" w:cs="仿宋_GB2312"/>
          <w:i w:val="0"/>
          <w:iCs w:val="0"/>
          <w:spacing w:val="-9"/>
          <w:kern w:val="2"/>
          <w:sz w:val="32"/>
          <w:szCs w:val="32"/>
          <w:lang w:val="en-US" w:eastAsia="zh-CN" w:bidi="ar-S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06D47"/>
    <w:rsid w:val="0CB12EE6"/>
    <w:rsid w:val="104126B1"/>
    <w:rsid w:val="3FCA46D5"/>
    <w:rsid w:val="50744B9B"/>
    <w:rsid w:val="626E16E5"/>
    <w:rsid w:val="6DD06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2021-04-06T06:24:00Z</dcterms:created>
  <dc:creator>Z_H</dc:creator>
  <cp:lastModifiedBy>Z_H</cp:lastModifiedBy>
  <dcterms:modified xsi:type="dcterms:W3CDTF">2021-04-06T06:26:10Z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