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309AA">
      <w:pPr>
        <w:pStyle w:val="2"/>
        <w:bidi w:val="0"/>
        <w:rPr>
          <w:rFonts w:hint="eastAsia"/>
          <w:highlight w:val="none"/>
          <w:lang w:val="en-US" w:eastAsia="zh-CN"/>
        </w:rPr>
      </w:pPr>
      <w:bookmarkStart w:id="0" w:name="_GoBack"/>
      <w:r>
        <w:rPr>
          <w:rFonts w:hint="eastAsia"/>
          <w:highlight w:val="none"/>
          <w:lang w:val="en-US" w:eastAsia="zh-CN"/>
        </w:rPr>
        <w:t>附件2：广东省物流供应链类职业技能等级证书报考指南！</w:t>
      </w:r>
    </w:p>
    <w:bookmarkEnd w:id="0"/>
    <w:p w14:paraId="24B38CA7">
      <w:pPr>
        <w:spacing w:line="360" w:lineRule="auto"/>
        <w:jc w:val="both"/>
        <w:rPr>
          <w:rFonts w:hint="default" w:eastAsia="宋体" w:cs="宋体" w:asciiTheme="minorAscii" w:hAnsiTheme="minorAscii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eastAsia="宋体" w:cs="宋体" w:asciiTheme="minorAscii" w:hAnsiTheme="minorAscii"/>
          <w:b/>
          <w:bCs/>
          <w:sz w:val="44"/>
          <w:szCs w:val="44"/>
          <w:highlight w:val="none"/>
          <w:lang w:val="en-US" w:eastAsia="zh-CN"/>
        </w:rPr>
        <w:t>一、</w:t>
      </w:r>
      <w:r>
        <w:rPr>
          <w:rFonts w:hint="default" w:eastAsia="宋体" w:cs="宋体" w:asciiTheme="minorAscii" w:hAnsiTheme="minorAscii"/>
          <w:b/>
          <w:bCs/>
          <w:sz w:val="32"/>
          <w:szCs w:val="32"/>
          <w:highlight w:val="none"/>
          <w:lang w:val="en-US" w:eastAsia="zh-CN"/>
        </w:rPr>
        <w:t>证书介绍</w:t>
      </w:r>
    </w:p>
    <w:p w14:paraId="58325E64">
      <w:pPr>
        <w:spacing w:line="360" w:lineRule="auto"/>
        <w:jc w:val="both"/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</w:pPr>
      <w:r>
        <w:rPr>
          <w:rFonts w:hint="eastAsia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  <w:t>1、</w:t>
      </w:r>
      <w:r>
        <w:rPr>
          <w:rFonts w:hint="default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  <w:t>什么是职业技能等级证书？</w:t>
      </w:r>
    </w:p>
    <w:p w14:paraId="220722DA">
      <w:pPr>
        <w:numPr>
          <w:ilvl w:val="-1"/>
          <w:numId w:val="0"/>
        </w:numPr>
        <w:spacing w:line="360" w:lineRule="auto"/>
        <w:ind w:left="0" w:leftChars="0" w:firstLine="420" w:firstLineChars="0"/>
        <w:jc w:val="both"/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</w:pP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t>职业技能等级证书</w:t>
      </w:r>
      <w:r>
        <w:rPr>
          <w:rFonts w:hint="eastAsia" w:eastAsia="宋体" w:cs="宋体" w:asciiTheme="minorAscii" w:hAnsiTheme="minorAscii"/>
          <w:sz w:val="24"/>
          <w:szCs w:val="24"/>
          <w:highlight w:val="none"/>
          <w:lang w:val="en-US" w:eastAsia="zh-CN"/>
        </w:rPr>
        <w:t>是</w:t>
      </w: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t>指由经人力资源社会保障部门备案的用人单位和社会培训评价组织（以下统称评价机构）在备案职业（工种）范围内对劳动者实施职业技能考核评价所颁发的证书。</w:t>
      </w: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br w:type="textWrapping"/>
      </w:r>
      <w:r>
        <w:rPr>
          <w:rFonts w:hint="eastAsia" w:eastAsia="宋体" w:cs="宋体" w:asciiTheme="minorAscii" w:hAnsiTheme="minorAscii"/>
          <w:sz w:val="24"/>
          <w:szCs w:val="24"/>
          <w:highlight w:val="none"/>
          <w:lang w:val="en-US" w:eastAsia="zh-CN"/>
        </w:rPr>
        <w:t>2</w:t>
      </w:r>
      <w:r>
        <w:rPr>
          <w:rFonts w:hint="eastAsia" w:eastAsia="宋体" w:cs="宋体" w:asciiTheme="minorAscii" w:hAnsiTheme="minorAscii"/>
          <w:kern w:val="2"/>
          <w:sz w:val="24"/>
          <w:szCs w:val="24"/>
          <w:highlight w:val="none"/>
          <w:lang w:val="en-US" w:eastAsia="zh-CN" w:bidi="ar-SA"/>
        </w:rPr>
        <w:t>、</w:t>
      </w:r>
      <w:r>
        <w:rPr>
          <w:rFonts w:hint="default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  <w:t>推荐职业</w:t>
      </w:r>
      <w:r>
        <w:rPr>
          <w:rFonts w:hint="default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  <w:br w:type="textWrapping"/>
      </w:r>
      <w:r>
        <w:rPr>
          <w:rFonts w:hint="eastAsia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eastAsia="宋体" w:cs="宋体" w:asciiTheme="minorAscii" w:hAnsiTheme="minorAscii"/>
          <w:sz w:val="24"/>
          <w:szCs w:val="24"/>
          <w:highlight w:val="none"/>
          <w:lang w:val="en-US" w:eastAsia="zh-CN"/>
        </w:rPr>
        <w:t>（1）</w:t>
      </w: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t>职业名称：供应链管理师</w:t>
      </w:r>
    </w:p>
    <w:p w14:paraId="669D5D9B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</w:pP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t>职业编码：4-02-06-05</w:t>
      </w:r>
    </w:p>
    <w:p w14:paraId="0C5DF57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</w:pP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t>职业等级：三级/高级工、二级/技师、一级/高级技师</w:t>
      </w:r>
    </w:p>
    <w:p w14:paraId="79171409">
      <w:pPr>
        <w:numPr>
          <w:ilvl w:val="-1"/>
          <w:numId w:val="0"/>
        </w:numPr>
        <w:spacing w:line="360" w:lineRule="auto"/>
        <w:ind w:left="0" w:firstLine="480" w:firstLineChars="200"/>
        <w:jc w:val="left"/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</w:pPr>
      <w:r>
        <w:rPr>
          <w:rFonts w:hint="eastAsia" w:eastAsia="宋体" w:cs="宋体" w:asciiTheme="minorAscii" w:hAnsiTheme="minorAscii"/>
          <w:sz w:val="24"/>
          <w:szCs w:val="24"/>
          <w:highlight w:val="none"/>
          <w:lang w:val="en-US" w:eastAsia="zh-CN"/>
        </w:rPr>
        <w:t>（2）</w:t>
      </w: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t>职业名称：物流服务师</w:t>
      </w:r>
    </w:p>
    <w:p w14:paraId="246A54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</w:pP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t>职业编码：4-02-06-03</w:t>
      </w:r>
    </w:p>
    <w:p w14:paraId="5190D8F6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</w:pP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t>职业等级：三级/高级工、二级/技师、一级/高级技师</w:t>
      </w:r>
    </w:p>
    <w:p w14:paraId="5C5F2662">
      <w:pPr>
        <w:numPr>
          <w:ilvl w:val="-1"/>
          <w:numId w:val="0"/>
        </w:numPr>
        <w:spacing w:line="360" w:lineRule="auto"/>
        <w:ind w:left="0" w:leftChars="0" w:firstLine="480" w:firstLineChars="200"/>
        <w:jc w:val="left"/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</w:pPr>
      <w:r>
        <w:rPr>
          <w:rFonts w:hint="eastAsia" w:eastAsia="宋体" w:cs="宋体" w:asciiTheme="minorAscii" w:hAnsiTheme="minorAscii"/>
          <w:sz w:val="24"/>
          <w:szCs w:val="24"/>
          <w:highlight w:val="none"/>
          <w:lang w:val="en-US" w:eastAsia="zh-CN"/>
        </w:rPr>
        <w:t>（3）</w:t>
      </w: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t>职业名称：冷藏工</w:t>
      </w:r>
    </w:p>
    <w:p w14:paraId="3EDA970E">
      <w:pPr>
        <w:numPr>
          <w:ilvl w:val="0"/>
          <w:numId w:val="0"/>
        </w:numPr>
        <w:spacing w:line="360" w:lineRule="auto"/>
        <w:ind w:left="479" w:leftChars="228" w:firstLine="0" w:firstLineChars="0"/>
        <w:jc w:val="left"/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</w:pP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t>职业编码：4-02-06-04</w:t>
      </w: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br w:type="textWrapping"/>
      </w: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t>职业等级：四级/中级工、三级/高级工、二级/技师、一级/高级技师</w:t>
      </w:r>
    </w:p>
    <w:p w14:paraId="1B512F79">
      <w:pPr>
        <w:numPr>
          <w:ilvl w:val="0"/>
          <w:numId w:val="0"/>
        </w:numPr>
        <w:ind w:left="0" w:leftChars="0" w:firstLine="0" w:firstLineChars="0"/>
        <w:rPr>
          <w:rFonts w:hint="default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  <w:t>3、</w:t>
      </w:r>
      <w:r>
        <w:rPr>
          <w:rFonts w:hint="default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  <w:t>评价机构介绍</w:t>
      </w:r>
    </w:p>
    <w:p w14:paraId="4F61C0DB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default" w:eastAsia="宋体" w:cs="宋体" w:asciiTheme="minorAscii" w:hAnsiTheme="minorAscii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eastAsia="宋体" w:cs="宋体" w:asciiTheme="minorAscii" w:hAnsiTheme="minorAscii"/>
          <w:b w:val="0"/>
          <w:bCs w:val="0"/>
          <w:sz w:val="24"/>
          <w:szCs w:val="24"/>
          <w:highlight w:val="none"/>
          <w:lang w:val="en-US" w:eastAsia="zh-CN"/>
        </w:rPr>
        <w:t>广州络捷斯特信息科技有限公司（以下简称“广州络捷斯特”）成立于2015年，是一家专注于物流、供应链、大数据等领域的技能人才培养与技术服务企业。公司致力于通过先进的技术手段和专业的服务，推动职业技能提升和人才队伍建设。</w:t>
      </w:r>
    </w:p>
    <w:p w14:paraId="1B49A14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default" w:eastAsia="宋体" w:cs="宋体" w:asciiTheme="minorAscii" w:hAnsiTheme="minorAscii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eastAsia="宋体" w:cs="宋体" w:asciiTheme="minorAscii" w:hAnsiTheme="minorAscii"/>
          <w:b w:val="0"/>
          <w:bCs w:val="0"/>
          <w:sz w:val="24"/>
          <w:szCs w:val="24"/>
          <w:highlight w:val="none"/>
          <w:lang w:val="en-US" w:eastAsia="zh-CN"/>
        </w:rPr>
        <w:t>2024年7月，经广东省</w:t>
      </w:r>
      <w:r>
        <w:rPr>
          <w:rFonts w:hint="eastAsia" w:eastAsia="宋体" w:cs="宋体" w:asciiTheme="minorAscii" w:hAnsiTheme="minorAscii"/>
          <w:b w:val="0"/>
          <w:bCs w:val="0"/>
          <w:sz w:val="24"/>
          <w:szCs w:val="24"/>
          <w:highlight w:val="none"/>
          <w:lang w:val="en-US" w:eastAsia="zh-CN"/>
        </w:rPr>
        <w:t>人社厅</w:t>
      </w:r>
      <w:r>
        <w:rPr>
          <w:rFonts w:hint="default" w:eastAsia="宋体" w:cs="宋体" w:asciiTheme="minorAscii" w:hAnsiTheme="minorAscii"/>
          <w:b w:val="0"/>
          <w:bCs w:val="0"/>
          <w:sz w:val="24"/>
          <w:szCs w:val="24"/>
          <w:highlight w:val="none"/>
          <w:lang w:val="en-US" w:eastAsia="zh-CN"/>
        </w:rPr>
        <w:t>职业技能服务指导中心评估并备案（备案号：S000044006092），广州络捷斯特正式成为广东省社会培训评价组织，具备面向社会开展职业技能等级认定工作的资质。</w:t>
      </w:r>
    </w:p>
    <w:p w14:paraId="78792686">
      <w:pPr>
        <w:numPr>
          <w:ilvl w:val="0"/>
          <w:numId w:val="0"/>
        </w:numPr>
        <w:spacing w:line="360" w:lineRule="auto"/>
        <w:jc w:val="center"/>
        <w:rPr>
          <w:rFonts w:hint="default" w:eastAsia="宋体" w:cs="宋体" w:asciiTheme="minorAscii" w:hAnsiTheme="minorAscii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eastAsia="宋体" w:cs="宋体" w:asciiTheme="minorAscii" w:hAnsiTheme="minorAscii"/>
          <w:highlight w:val="none"/>
        </w:rPr>
        <w:drawing>
          <wp:inline distT="0" distB="0" distL="114300" distR="114300">
            <wp:extent cx="5139055" cy="3144520"/>
            <wp:effectExtent l="0" t="0" r="17145" b="508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39055" cy="314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11AAF">
      <w:pPr>
        <w:numPr>
          <w:ilvl w:val="0"/>
          <w:numId w:val="0"/>
        </w:numPr>
        <w:spacing w:line="360" w:lineRule="auto"/>
        <w:ind w:leftChars="0"/>
        <w:rPr>
          <w:rFonts w:hint="eastAsia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</w:pPr>
    </w:p>
    <w:p w14:paraId="0239F61B">
      <w:pPr>
        <w:numPr>
          <w:ilvl w:val="0"/>
          <w:numId w:val="0"/>
        </w:numPr>
        <w:spacing w:line="360" w:lineRule="auto"/>
        <w:ind w:leftChars="0"/>
        <w:rPr>
          <w:rFonts w:hint="default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  <w:t>4、</w:t>
      </w:r>
      <w:r>
        <w:rPr>
          <w:rFonts w:hint="default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  <w:t>证书样式</w:t>
      </w:r>
    </w:p>
    <w:p w14:paraId="30DE0205">
      <w:pPr>
        <w:numPr>
          <w:ilvl w:val="0"/>
          <w:numId w:val="0"/>
        </w:numPr>
        <w:spacing w:line="360" w:lineRule="auto"/>
        <w:jc w:val="both"/>
        <w:rPr>
          <w:rFonts w:hint="default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</w:pPr>
      <w:r>
        <w:rPr>
          <w:rFonts w:hint="default" w:eastAsia="宋体" w:cs="宋体" w:asciiTheme="minorAscii" w:hAnsiTheme="minorAscii"/>
          <w:highlight w:val="none"/>
        </w:rPr>
        <w:drawing>
          <wp:inline distT="0" distB="0" distL="114300" distR="114300">
            <wp:extent cx="4408170" cy="3183255"/>
            <wp:effectExtent l="0" t="0" r="11430" b="1714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08170" cy="318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7E547">
      <w:pPr>
        <w:numPr>
          <w:ilvl w:val="0"/>
          <w:numId w:val="0"/>
        </w:numPr>
        <w:spacing w:line="360" w:lineRule="auto"/>
        <w:jc w:val="both"/>
        <w:rPr>
          <w:rFonts w:hint="default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</w:pPr>
    </w:p>
    <w:p w14:paraId="36D75A80">
      <w:pPr>
        <w:numPr>
          <w:ilvl w:val="0"/>
          <w:numId w:val="0"/>
        </w:numPr>
        <w:spacing w:line="360" w:lineRule="auto"/>
        <w:ind w:left="0" w:leftChars="0" w:firstLine="0" w:firstLineChars="0"/>
        <w:jc w:val="both"/>
        <w:rPr>
          <w:rFonts w:hint="default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  <w:t>5、</w:t>
      </w:r>
      <w:r>
        <w:rPr>
          <w:rFonts w:hint="default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  <w:t>证书查询方式</w:t>
      </w:r>
    </w:p>
    <w:p w14:paraId="0CB2F2C5">
      <w:pPr>
        <w:numPr>
          <w:ilvl w:val="0"/>
          <w:numId w:val="0"/>
        </w:numPr>
        <w:spacing w:line="360" w:lineRule="auto"/>
        <w:ind w:leftChars="0" w:firstLine="420" w:firstLineChars="0"/>
        <w:jc w:val="both"/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</w:pPr>
      <w:r>
        <w:rPr>
          <w:highlight w:val="no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-300355</wp:posOffset>
            </wp:positionH>
            <wp:positionV relativeFrom="paragraph">
              <wp:posOffset>1879600</wp:posOffset>
            </wp:positionV>
            <wp:extent cx="2483485" cy="3387725"/>
            <wp:effectExtent l="0" t="0" r="5715" b="15875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83485" cy="338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="宋体" w:cs="宋体" w:asciiTheme="minorAscii" w:hAnsiTheme="minorAscii"/>
          <w:sz w:val="24"/>
          <w:szCs w:val="24"/>
          <w:highlight w:val="none"/>
          <w:lang w:val="en-US" w:eastAsia="zh-CN"/>
        </w:rPr>
        <w:t>通过证书编码在人社部官方网站查询。</w:t>
      </w:r>
    </w:p>
    <w:p w14:paraId="73C51703">
      <w:pPr>
        <w:numPr>
          <w:ilvl w:val="0"/>
          <w:numId w:val="0"/>
        </w:numPr>
        <w:spacing w:line="360" w:lineRule="auto"/>
        <w:ind w:leftChars="0" w:firstLine="420" w:firstLineChars="0"/>
        <w:jc w:val="both"/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</w:pP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t>途径1.登录</w:t>
      </w:r>
      <w:r>
        <w:rPr>
          <w:rFonts w:hint="eastAsia" w:eastAsia="宋体" w:cs="宋体" w:asciiTheme="minorAscii" w:hAnsiTheme="minorAscii"/>
          <w:sz w:val="24"/>
          <w:szCs w:val="24"/>
          <w:highlight w:val="none"/>
          <w:lang w:val="en-US" w:eastAsia="zh-CN"/>
        </w:rPr>
        <w:t>人社部</w:t>
      </w: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t>技能人才评价工作网（技能人才评价证书全国联网查询）</w:t>
      </w:r>
      <w:r>
        <w:rPr>
          <w:rFonts w:hint="eastAsia" w:eastAsia="宋体" w:cs="宋体" w:asciiTheme="minorAscii" w:hAnsiTheme="minorAscii"/>
          <w:sz w:val="24"/>
          <w:szCs w:val="24"/>
          <w:highlight w:val="none"/>
          <w:lang w:val="en-US" w:eastAsia="zh-CN"/>
        </w:rPr>
        <w:t>www.osta.org.cn</w:t>
      </w:r>
      <w:r>
        <w:rPr>
          <w:rFonts w:hint="eastAsia" w:eastAsia="宋体" w:cs="宋体" w:asciiTheme="minorAscii" w:hAnsiTheme="minorAscii"/>
          <w:sz w:val="24"/>
          <w:szCs w:val="24"/>
          <w:highlight w:val="none"/>
          <w:lang w:val="en-US" w:eastAsia="zh-CN"/>
        </w:rPr>
        <w:tab/>
      </w: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t>，点击</w:t>
      </w:r>
      <w:r>
        <w:rPr>
          <w:rFonts w:hint="eastAsia" w:eastAsia="宋体" w:cs="宋体" w:asciiTheme="minorAscii" w:hAnsiTheme="minorAscii"/>
          <w:sz w:val="24"/>
          <w:szCs w:val="24"/>
          <w:highlight w:val="none"/>
          <w:lang w:val="en-US" w:eastAsia="zh-CN"/>
        </w:rPr>
        <w:t>“</w:t>
      </w: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t>证书联网查询</w:t>
      </w:r>
      <w:r>
        <w:rPr>
          <w:rFonts w:hint="eastAsia" w:eastAsia="宋体" w:cs="宋体" w:asciiTheme="minorAscii" w:hAnsiTheme="minorAscii"/>
          <w:sz w:val="24"/>
          <w:szCs w:val="24"/>
          <w:highlight w:val="none"/>
          <w:lang w:val="en-US" w:eastAsia="zh-CN"/>
        </w:rPr>
        <w:t>”</w:t>
      </w: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t>→</w:t>
      </w:r>
      <w:r>
        <w:rPr>
          <w:rFonts w:hint="eastAsia" w:eastAsia="宋体" w:cs="宋体" w:asciiTheme="minorAscii" w:hAnsiTheme="minorAscii"/>
          <w:sz w:val="24"/>
          <w:szCs w:val="24"/>
          <w:highlight w:val="none"/>
          <w:lang w:val="en-US" w:eastAsia="zh-CN"/>
        </w:rPr>
        <w:t>选择“新版查询”或“旧版查询”</w:t>
      </w: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t>；</w:t>
      </w:r>
    </w:p>
    <w:p w14:paraId="40395591">
      <w:pPr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eastAsia="宋体" w:cs="宋体" w:asciiTheme="minorAscii" w:hAnsiTheme="minorAscii"/>
          <w:sz w:val="24"/>
          <w:szCs w:val="24"/>
          <w:highlight w:val="none"/>
          <w:lang w:val="en-US" w:eastAsia="zh-CN"/>
        </w:rPr>
      </w:pP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t>途</w:t>
      </w:r>
      <w:r>
        <w:rPr>
          <w:rFonts w:hint="eastAsia" w:eastAsia="宋体" w:cs="宋体" w:asciiTheme="minorAscii" w:hAnsiTheme="minorAscii"/>
          <w:sz w:val="24"/>
          <w:szCs w:val="24"/>
          <w:highlight w:val="none"/>
          <w:lang w:val="en-US" w:eastAsia="zh-CN"/>
        </w:rPr>
        <w:t>径</w:t>
      </w: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t>2：登录</w:t>
      </w:r>
      <w:r>
        <w:rPr>
          <w:rFonts w:hint="eastAsia" w:eastAsia="宋体" w:cs="宋体" w:asciiTheme="minorAscii" w:hAnsiTheme="minorAscii"/>
          <w:sz w:val="24"/>
          <w:szCs w:val="24"/>
          <w:highlight w:val="none"/>
          <w:lang w:val="en-US" w:eastAsia="zh-CN"/>
        </w:rPr>
        <w:t>“</w:t>
      </w: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t>人力资源和社会保障部</w:t>
      </w:r>
      <w:r>
        <w:rPr>
          <w:rFonts w:hint="eastAsia" w:eastAsia="宋体" w:cs="宋体" w:asciiTheme="minorAscii" w:hAnsiTheme="minorAscii"/>
          <w:sz w:val="24"/>
          <w:szCs w:val="24"/>
          <w:highlight w:val="none"/>
          <w:lang w:val="en-US" w:eastAsia="zh-CN"/>
        </w:rPr>
        <w:t>”</w:t>
      </w: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t>微信公众号，依次点击</w:t>
      </w:r>
      <w:r>
        <w:rPr>
          <w:rFonts w:hint="eastAsia" w:eastAsia="宋体" w:cs="宋体" w:asciiTheme="minorAscii" w:hAnsiTheme="minorAscii"/>
          <w:sz w:val="24"/>
          <w:szCs w:val="24"/>
          <w:highlight w:val="none"/>
          <w:lang w:val="en-US" w:eastAsia="zh-CN"/>
        </w:rPr>
        <w:t>“</w:t>
      </w: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t>证书查询</w:t>
      </w:r>
      <w:r>
        <w:rPr>
          <w:rFonts w:hint="eastAsia" w:eastAsia="宋体" w:cs="宋体" w:asciiTheme="minorAscii" w:hAnsiTheme="minorAscii"/>
          <w:sz w:val="24"/>
          <w:szCs w:val="24"/>
          <w:highlight w:val="none"/>
          <w:lang w:val="en-US" w:eastAsia="zh-CN"/>
        </w:rPr>
        <w:t>”</w:t>
      </w: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t>→</w:t>
      </w:r>
      <w:r>
        <w:rPr>
          <w:rFonts w:hint="eastAsia" w:eastAsia="宋体" w:cs="宋体" w:asciiTheme="minorAscii" w:hAnsiTheme="minorAscii"/>
          <w:sz w:val="24"/>
          <w:szCs w:val="24"/>
          <w:highlight w:val="none"/>
          <w:lang w:val="en-US" w:eastAsia="zh-CN"/>
        </w:rPr>
        <w:t>“</w:t>
      </w: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t>查询服务</w:t>
      </w:r>
      <w:r>
        <w:rPr>
          <w:rFonts w:hint="eastAsia" w:eastAsia="宋体" w:cs="宋体" w:asciiTheme="minorAscii" w:hAnsiTheme="minorAscii"/>
          <w:sz w:val="24"/>
          <w:szCs w:val="24"/>
          <w:highlight w:val="none"/>
          <w:lang w:val="en-US" w:eastAsia="zh-CN"/>
        </w:rPr>
        <w:t>”</w:t>
      </w: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t>→</w:t>
      </w:r>
      <w:r>
        <w:rPr>
          <w:rFonts w:hint="eastAsia" w:eastAsia="宋体" w:cs="宋体" w:asciiTheme="minorAscii" w:hAnsiTheme="minorAscii"/>
          <w:sz w:val="24"/>
          <w:szCs w:val="24"/>
          <w:highlight w:val="none"/>
          <w:lang w:val="en-US" w:eastAsia="zh-CN"/>
        </w:rPr>
        <w:t>“</w:t>
      </w: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t>技能人才评价证书全国联网查询</w:t>
      </w:r>
      <w:r>
        <w:rPr>
          <w:rFonts w:hint="eastAsia" w:eastAsia="宋体" w:cs="宋体" w:asciiTheme="minorAscii" w:hAnsiTheme="minorAscii"/>
          <w:sz w:val="24"/>
          <w:szCs w:val="24"/>
          <w:highlight w:val="none"/>
          <w:lang w:val="en-US" w:eastAsia="zh-CN"/>
        </w:rPr>
        <w:t>”</w:t>
      </w:r>
      <w:r>
        <w:rPr>
          <w:rFonts w:hint="default" w:eastAsia="宋体" w:cs="宋体" w:asciiTheme="minorAscii" w:hAnsiTheme="minorAscii"/>
          <w:sz w:val="24"/>
          <w:szCs w:val="24"/>
          <w:highlight w:val="none"/>
          <w:lang w:val="en-US" w:eastAsia="zh-CN"/>
        </w:rPr>
        <w:t>。</w:t>
      </w:r>
    </w:p>
    <w:p w14:paraId="46AEA175">
      <w:pPr>
        <w:numPr>
          <w:ilvl w:val="0"/>
          <w:numId w:val="0"/>
        </w:numPr>
        <w:spacing w:line="360" w:lineRule="auto"/>
        <w:jc w:val="center"/>
        <w:rPr>
          <w:rFonts w:hint="default" w:eastAsia="宋体" w:cs="宋体" w:asciiTheme="minorAscii" w:hAnsiTheme="minorAscii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eastAsia="宋体" w:cs="宋体" w:asciiTheme="minorAscii" w:hAnsiTheme="minorAscii"/>
          <w:b/>
          <w:bCs/>
          <w:sz w:val="32"/>
          <w:szCs w:val="32"/>
          <w:highlight w:val="none"/>
          <w:lang w:val="en-US" w:eastAsia="zh-CN"/>
        </w:rPr>
        <w:t>二、职业技能等级认定报考说明</w:t>
      </w:r>
    </w:p>
    <w:p w14:paraId="6CBF707D">
      <w:pPr>
        <w:numPr>
          <w:ilvl w:val="0"/>
          <w:numId w:val="1"/>
        </w:numPr>
        <w:spacing w:line="360" w:lineRule="auto"/>
        <w:jc w:val="both"/>
        <w:rPr>
          <w:rFonts w:hint="default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</w:pPr>
      <w:r>
        <w:rPr>
          <w:rFonts w:hint="default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  <w:t>职业技能等级认定考试科目</w:t>
      </w:r>
    </w:p>
    <w:tbl>
      <w:tblPr>
        <w:tblStyle w:val="5"/>
        <w:tblW w:w="8622" w:type="dxa"/>
        <w:tblInd w:w="10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3"/>
        <w:gridCol w:w="2600"/>
        <w:gridCol w:w="3969"/>
      </w:tblGrid>
      <w:tr w14:paraId="26E19DD1">
        <w:trPr>
          <w:trHeight w:val="400" w:hRule="atLeast"/>
        </w:trPr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C2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eastAsia="宋体" w:cs="宋体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级别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7E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eastAsia="宋体" w:cs="宋体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考试科目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C4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eastAsia="宋体" w:cs="宋体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3ADB9AEC">
        <w:trPr>
          <w:trHeight w:val="380" w:hRule="atLeast"/>
        </w:trPr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E0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6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A1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理论、实操</w:t>
            </w:r>
          </w:p>
        </w:tc>
        <w:tc>
          <w:tcPr>
            <w:tcW w:w="39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96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两个科目考试满分为100分，均达到 </w:t>
            </w: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 分以上，判定为合格。</w:t>
            </w:r>
          </w:p>
        </w:tc>
      </w:tr>
      <w:tr w14:paraId="69E5405C">
        <w:trPr>
          <w:trHeight w:val="380" w:hRule="atLeast"/>
        </w:trPr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81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8B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27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371400A">
        <w:trPr>
          <w:trHeight w:val="400" w:hRule="atLeast"/>
        </w:trPr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E3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二级/技师</w:t>
            </w:r>
          </w:p>
        </w:tc>
        <w:tc>
          <w:tcPr>
            <w:tcW w:w="2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0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理论、实操、综合评审</w:t>
            </w:r>
          </w:p>
        </w:tc>
        <w:tc>
          <w:tcPr>
            <w:tcW w:w="39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3C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三个科目考试满分为100分，均达到 </w:t>
            </w: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 分以上，判定为合格。</w:t>
            </w:r>
          </w:p>
        </w:tc>
      </w:tr>
      <w:tr w14:paraId="58E41E3B">
        <w:trPr>
          <w:trHeight w:val="400" w:hRule="atLeast"/>
        </w:trPr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C7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一级/高级技师</w:t>
            </w:r>
          </w:p>
        </w:tc>
        <w:tc>
          <w:tcPr>
            <w:tcW w:w="2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E592E">
            <w:pPr>
              <w:jc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D6D90">
            <w:pPr>
              <w:jc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</w:tbl>
    <w:p w14:paraId="659F7B03">
      <w:pPr>
        <w:numPr>
          <w:ilvl w:val="0"/>
          <w:numId w:val="0"/>
        </w:numPr>
        <w:spacing w:line="360" w:lineRule="auto"/>
        <w:jc w:val="both"/>
        <w:rPr>
          <w:rFonts w:hint="default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</w:pPr>
    </w:p>
    <w:p w14:paraId="19AE4395">
      <w:pPr>
        <w:numPr>
          <w:ilvl w:val="0"/>
          <w:numId w:val="0"/>
        </w:numPr>
        <w:spacing w:line="360" w:lineRule="auto"/>
        <w:jc w:val="both"/>
        <w:rPr>
          <w:rFonts w:hint="default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</w:pPr>
      <w:r>
        <w:rPr>
          <w:rFonts w:hint="default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  <w:t>2、考试方式和考试时长</w:t>
      </w:r>
    </w:p>
    <w:tbl>
      <w:tblPr>
        <w:tblStyle w:val="5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0"/>
        <w:gridCol w:w="3060"/>
        <w:gridCol w:w="3000"/>
      </w:tblGrid>
      <w:tr w14:paraId="74EE9623">
        <w:trPr>
          <w:trHeight w:val="400" w:hRule="atLeast"/>
        </w:trPr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4B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eastAsia="宋体" w:cs="宋体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级别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99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eastAsia="宋体" w:cs="宋体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考试方式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FA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eastAsia="宋体" w:cs="宋体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考试时长</w:t>
            </w:r>
          </w:p>
        </w:tc>
      </w:tr>
      <w:tr w14:paraId="2F0CD67C">
        <w:trPr>
          <w:trHeight w:val="4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1D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四级/中级工</w:t>
            </w:r>
          </w:p>
        </w:tc>
        <w:tc>
          <w:tcPr>
            <w:tcW w:w="30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55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理论、实操均为线下机考</w:t>
            </w:r>
          </w:p>
        </w:tc>
        <w:tc>
          <w:tcPr>
            <w:tcW w:w="30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02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理论90分钟，实操90分钟</w:t>
            </w:r>
          </w:p>
        </w:tc>
      </w:tr>
      <w:tr w14:paraId="129A9A0E">
        <w:trPr>
          <w:trHeight w:val="4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83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30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97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4B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11E2190"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1B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二级/技师</w:t>
            </w:r>
          </w:p>
        </w:tc>
        <w:tc>
          <w:tcPr>
            <w:tcW w:w="30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0C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理论、实操均为线下机考，</w:t>
            </w: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综合评审为线下答辩</w:t>
            </w:r>
          </w:p>
        </w:tc>
        <w:tc>
          <w:tcPr>
            <w:tcW w:w="3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3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理论90分钟，实操90分钟，</w:t>
            </w: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综合评审</w:t>
            </w:r>
            <w:r>
              <w:rPr>
                <w:rFonts w:hint="eastAsia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约</w:t>
            </w: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15分钟</w:t>
            </w:r>
          </w:p>
        </w:tc>
      </w:tr>
      <w:tr w14:paraId="6018F223"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F0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一级/高级技师</w:t>
            </w:r>
          </w:p>
        </w:tc>
        <w:tc>
          <w:tcPr>
            <w:tcW w:w="3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824C7">
            <w:pPr>
              <w:jc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9F561">
            <w:pPr>
              <w:jc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39EC778">
        <w:trPr>
          <w:trHeight w:val="1820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88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宋体" w:asciiTheme="minorAscii" w:hAnsiTheme="minorAscii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eastAsia="宋体" w:cs="宋体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考试题型说明：</w:t>
            </w:r>
            <w:r>
              <w:rPr>
                <w:rStyle w:val="8"/>
                <w:rFonts w:hint="default" w:eastAsia="宋体" w:cs="宋体" w:asciiTheme="minorAscii" w:hAnsiTheme="minorAscii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Style w:val="8"/>
                <w:rFonts w:hint="eastAsia" w:eastAsia="宋体" w:cs="宋体" w:asciiTheme="minorAscii" w:hAnsiTheme="minorAscii"/>
                <w:sz w:val="24"/>
                <w:szCs w:val="24"/>
                <w:highlight w:val="none"/>
                <w:lang w:val="en-US" w:eastAsia="zh-CN" w:bidi="ar"/>
              </w:rPr>
              <w:t>四级/中级工、</w:t>
            </w:r>
            <w:r>
              <w:rPr>
                <w:rStyle w:val="8"/>
                <w:rFonts w:hint="default" w:eastAsia="宋体" w:cs="宋体" w:asciiTheme="minorAscii" w:hAnsiTheme="minorAscii"/>
                <w:sz w:val="24"/>
                <w:szCs w:val="24"/>
                <w:highlight w:val="none"/>
                <w:lang w:val="en-US" w:eastAsia="zh-CN" w:bidi="ar"/>
              </w:rPr>
              <w:t>三级/高级工，理论考试题型：单选题、判断题、多选题；实操考试题型：系统操作题、计算题。</w:t>
            </w:r>
            <w:r>
              <w:rPr>
                <w:rStyle w:val="8"/>
                <w:rFonts w:hint="default" w:eastAsia="宋体" w:cs="宋体" w:asciiTheme="minorAscii" w:hAnsiTheme="minorAscii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eastAsia="宋体" w:cs="宋体" w:asciiTheme="minorAscii" w:hAnsiTheme="minorAscii"/>
                <w:sz w:val="24"/>
                <w:szCs w:val="24"/>
                <w:highlight w:val="none"/>
                <w:lang w:val="en-US" w:eastAsia="zh-CN" w:bidi="ar"/>
              </w:rPr>
              <w:t xml:space="preserve">二级/技师、一级/高级技师，理论考试题型：单选题、判断题、多选题、简答题；实操考试题型：系统操作题、案例综合题、论述题、计算题。 </w:t>
            </w:r>
          </w:p>
        </w:tc>
      </w:tr>
    </w:tbl>
    <w:p w14:paraId="5408B64A">
      <w:pPr>
        <w:numPr>
          <w:ilvl w:val="0"/>
          <w:numId w:val="0"/>
        </w:numPr>
        <w:spacing w:line="360" w:lineRule="auto"/>
        <w:jc w:val="left"/>
        <w:rPr>
          <w:rFonts w:hint="default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  <w:t>3</w:t>
      </w:r>
      <w:r>
        <w:rPr>
          <w:rFonts w:hint="default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  <w:t>、申报条件</w:t>
      </w:r>
    </w:p>
    <w:tbl>
      <w:tblPr>
        <w:tblStyle w:val="5"/>
        <w:tblW w:w="894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7742"/>
      </w:tblGrid>
      <w:tr w14:paraId="26B66C35">
        <w:trPr>
          <w:trHeight w:val="340" w:hRule="atLeast"/>
          <w:jc w:val="center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89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级别</w:t>
            </w:r>
          </w:p>
        </w:tc>
        <w:tc>
          <w:tcPr>
            <w:tcW w:w="7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05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报考条件（符合其中之一）</w:t>
            </w:r>
          </w:p>
        </w:tc>
      </w:tr>
      <w:tr w14:paraId="49C139A2">
        <w:trPr>
          <w:trHeight w:val="1727" w:hRule="atLeast"/>
          <w:jc w:val="center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08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7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89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（一）累计从事本职业或相关职业工作满5年。</w:t>
            </w:r>
          </w:p>
          <w:p w14:paraId="1A352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（二）取得本职业或相关职业五级/初级工职业资格(职业技能等级)证书后，累计从事本职业或相关职业工作满3年。</w:t>
            </w:r>
          </w:p>
          <w:p w14:paraId="101AB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（三）取得本专业或相关专业的技工院校或中等及以上职业院校、专科及以上普通高等学校毕业证书(含在读应届毕业生)。</w:t>
            </w:r>
          </w:p>
        </w:tc>
      </w:tr>
      <w:tr w14:paraId="5832CFE2">
        <w:trPr>
          <w:trHeight w:val="1727" w:hRule="atLeast"/>
          <w:jc w:val="center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E8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7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44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（一）累计从事本职业或相关职业工作满 10年。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（二）取得本职业或相关职业四级/中级工职业资格（职业技能等级）证书后，累计从事本职业或相关职业工作满4年。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（三）取得符合专业对应关系的初级职称（专业技术人员职业资格）后，累计从事本职业或相关职业工作满1年。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（四）取得本专业或相关专业的技工院校高级工班及以上毕业证书（含在读应届毕业生）。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（五）取得本职业或相关职业四级/中级工职业资格（职业技能等级）证书，并取得高等职业学校、专科及以上普通高等学校本专业或相关专业毕业证书（含在读应届毕业生）。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（六）取得经评估论证的高等职业学校、专科及以上普通高等学校本专业或相关专业的毕业证书（含在读应届毕业生）。</w:t>
            </w:r>
          </w:p>
        </w:tc>
      </w:tr>
      <w:tr w14:paraId="73B2D18C">
        <w:trPr>
          <w:trHeight w:val="1727" w:hRule="atLeast"/>
          <w:jc w:val="center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A2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二级/技师</w:t>
            </w:r>
          </w:p>
        </w:tc>
        <w:tc>
          <w:tcPr>
            <w:tcW w:w="7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BC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（一）取得本职业或相关职业三级/高级工职业资格（职业技能等级）证书后，累计从事本职业或相关职业工作满 5 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（二）取得符合专业对应关系的初级职称（专业技术人员职业资格）后，累计从事本职业或相关职业工作满 5 年，并在取得本职业或相关职业三级/高级工职业资格（职业技能等级）证书后，从事本职业或相关职业工作满 1 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（三）取得符合专业对应关系的中级职称（专业技术人员职业资格）后，累计从事本职业或相关职业工作满 1 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（四）取得本职业或相关职业三级/高级工职业资格（职业技能等级）证书的高级技工学校、技师学院毕业生，累计从事本职业或相关职业工作满 2 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（五）取得本职业或相关职业三级/高级工职业资格（职业技能等级）证书满2年的技师学院预备技师班、技师班学生。</w:t>
            </w:r>
          </w:p>
        </w:tc>
      </w:tr>
      <w:tr w14:paraId="65D88FC8">
        <w:trPr>
          <w:trHeight w:val="1727" w:hRule="atLeast"/>
          <w:jc w:val="center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D9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一级/高级技师</w:t>
            </w:r>
          </w:p>
        </w:tc>
        <w:tc>
          <w:tcPr>
            <w:tcW w:w="7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0B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（一）取得本职业或相关职业二级/技师职业资格（职业技能等级）证书后，累计从事本职业或相关职业工作满 5年。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（二）取得符合专业对应关系的中级职称后，累计从事本职业或相关职业工作满 5年，并在取得本职业或相关职业二级/技师职业资格（职业技能等级）证书后，从事本职业或相关职业工作满1年。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（三）取得符合专业对应关系的高级职称（专业技术人员职业资格）后，累计从事本职业或相关职业工作满1年。</w:t>
            </w:r>
          </w:p>
        </w:tc>
      </w:tr>
    </w:tbl>
    <w:p w14:paraId="05984865">
      <w:pPr>
        <w:spacing w:before="240" w:line="379" w:lineRule="auto"/>
        <w:ind w:right="16"/>
        <w:rPr>
          <w:rFonts w:hint="eastAsia" w:ascii="宋体" w:hAnsi="宋体" w:eastAsia="宋体" w:cs="宋体"/>
          <w:b/>
          <w:bCs/>
          <w:spacing w:val="-8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8"/>
          <w:sz w:val="24"/>
          <w:szCs w:val="24"/>
          <w:highlight w:val="none"/>
        </w:rPr>
        <w:t>注：上述报考条件里的</w:t>
      </w:r>
      <w:r>
        <w:rPr>
          <w:rFonts w:hint="eastAsia" w:ascii="宋体" w:hAnsi="宋体" w:eastAsia="宋体" w:cs="宋体"/>
          <w:b/>
          <w:bCs/>
          <w:spacing w:val="-8"/>
          <w:sz w:val="24"/>
          <w:szCs w:val="24"/>
          <w:highlight w:val="none"/>
          <w:lang w:eastAsia="zh-CN"/>
        </w:rPr>
        <w:t>“</w:t>
      </w:r>
      <w:r>
        <w:rPr>
          <w:rFonts w:hint="eastAsia" w:ascii="宋体" w:hAnsi="宋体" w:eastAsia="宋体" w:cs="宋体"/>
          <w:b/>
          <w:bCs/>
          <w:spacing w:val="-8"/>
          <w:sz w:val="24"/>
          <w:szCs w:val="24"/>
          <w:highlight w:val="none"/>
        </w:rPr>
        <w:t>相关职业</w:t>
      </w:r>
      <w:r>
        <w:rPr>
          <w:rFonts w:hint="eastAsia" w:ascii="宋体" w:hAnsi="宋体" w:eastAsia="宋体" w:cs="宋体"/>
          <w:b/>
          <w:bCs/>
          <w:spacing w:val="-8"/>
          <w:sz w:val="24"/>
          <w:szCs w:val="24"/>
          <w:highlight w:val="none"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spacing w:val="-8"/>
          <w:sz w:val="24"/>
          <w:szCs w:val="24"/>
          <w:highlight w:val="none"/>
        </w:rPr>
        <w:t>和</w:t>
      </w:r>
      <w:r>
        <w:rPr>
          <w:rFonts w:hint="eastAsia" w:ascii="宋体" w:hAnsi="宋体" w:eastAsia="宋体" w:cs="宋体"/>
          <w:b/>
          <w:bCs/>
          <w:spacing w:val="-8"/>
          <w:sz w:val="24"/>
          <w:szCs w:val="24"/>
          <w:highlight w:val="none"/>
          <w:lang w:eastAsia="zh-CN"/>
        </w:rPr>
        <w:t>“</w:t>
      </w:r>
      <w:r>
        <w:rPr>
          <w:rFonts w:hint="eastAsia" w:ascii="宋体" w:hAnsi="宋体" w:eastAsia="宋体" w:cs="宋体"/>
          <w:b/>
          <w:bCs/>
          <w:spacing w:val="-8"/>
          <w:sz w:val="24"/>
          <w:szCs w:val="24"/>
          <w:highlight w:val="none"/>
        </w:rPr>
        <w:t>相关专业</w:t>
      </w:r>
      <w:r>
        <w:rPr>
          <w:rFonts w:hint="eastAsia" w:ascii="宋体" w:hAnsi="宋体" w:eastAsia="宋体" w:cs="宋体"/>
          <w:b/>
          <w:bCs/>
          <w:spacing w:val="-8"/>
          <w:sz w:val="24"/>
          <w:szCs w:val="24"/>
          <w:highlight w:val="none"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spacing w:val="-8"/>
          <w:sz w:val="24"/>
          <w:szCs w:val="24"/>
          <w:highlight w:val="none"/>
        </w:rPr>
        <w:t>的解释说明</w:t>
      </w:r>
      <w:r>
        <w:rPr>
          <w:rFonts w:hint="eastAsia" w:ascii="宋体" w:hAnsi="宋体" w:eastAsia="宋体" w:cs="宋体"/>
          <w:b/>
          <w:bCs/>
          <w:spacing w:val="-8"/>
          <w:sz w:val="24"/>
          <w:szCs w:val="24"/>
          <w:highlight w:val="none"/>
          <w:lang w:val="en-US" w:eastAsia="zh-CN"/>
        </w:rPr>
        <w:t>如下：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5356"/>
        <w:gridCol w:w="2819"/>
      </w:tblGrid>
      <w:tr w14:paraId="745ECD11">
        <w:tc>
          <w:tcPr>
            <w:tcW w:w="1227" w:type="dxa"/>
            <w:vAlign w:val="center"/>
          </w:tcPr>
          <w:p w14:paraId="0C5A759B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hint="default"/>
                <w:spacing w:val="-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  <w:t>职业工种</w:t>
            </w:r>
          </w:p>
        </w:tc>
        <w:tc>
          <w:tcPr>
            <w:tcW w:w="5356" w:type="dxa"/>
            <w:vAlign w:val="center"/>
          </w:tcPr>
          <w:p w14:paraId="0B5CD20F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/>
                <w:spacing w:val="-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  <w:t>相关专业</w:t>
            </w:r>
          </w:p>
        </w:tc>
        <w:tc>
          <w:tcPr>
            <w:tcW w:w="2819" w:type="dxa"/>
            <w:vAlign w:val="center"/>
          </w:tcPr>
          <w:p w14:paraId="5B89E257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/>
                <w:spacing w:val="-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  <w:t>相关职业</w:t>
            </w:r>
          </w:p>
        </w:tc>
      </w:tr>
      <w:tr w14:paraId="7C864A9D">
        <w:tc>
          <w:tcPr>
            <w:tcW w:w="1227" w:type="dxa"/>
            <w:vAlign w:val="center"/>
          </w:tcPr>
          <w:p w14:paraId="6335FC61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hint="default"/>
                <w:spacing w:val="-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  <w:t>供应链管理师</w:t>
            </w:r>
          </w:p>
        </w:tc>
        <w:tc>
          <w:tcPr>
            <w:tcW w:w="5356" w:type="dxa"/>
            <w:vAlign w:val="center"/>
          </w:tcPr>
          <w:p w14:paraId="45D85700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spacing w:val="-1"/>
                <w:sz w:val="24"/>
                <w:szCs w:val="24"/>
                <w:highlight w:val="none"/>
              </w:rPr>
              <w:t>市场营销、电子商务、工商企业管理、国际贸易、网络营销、连锁经营与管理、财务管理、现代物流、航空物流、经济贸易类、管理科学与工程类、工业工程等</w:t>
            </w:r>
          </w:p>
        </w:tc>
        <w:tc>
          <w:tcPr>
            <w:tcW w:w="2819" w:type="dxa"/>
            <w:vAlign w:val="top"/>
          </w:tcPr>
          <w:p w14:paraId="213B7EA8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spacing w:val="-1"/>
                <w:sz w:val="24"/>
                <w:szCs w:val="24"/>
                <w:highlight w:val="none"/>
              </w:rPr>
              <w:t>采购员,销售员,仓储员,装卸搬运和运输代理服务人员,邮政和快递服务人员,轨道、道路、航空、水上货物运输人员等</w:t>
            </w:r>
          </w:p>
        </w:tc>
      </w:tr>
      <w:tr w14:paraId="3119BBC0">
        <w:tc>
          <w:tcPr>
            <w:tcW w:w="1227" w:type="dxa"/>
            <w:vAlign w:val="center"/>
          </w:tcPr>
          <w:p w14:paraId="4CA4ACBA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hint="default"/>
                <w:spacing w:val="-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  <w:t>物流服务师</w:t>
            </w:r>
          </w:p>
        </w:tc>
        <w:tc>
          <w:tcPr>
            <w:tcW w:w="5356" w:type="dxa"/>
            <w:vAlign w:val="center"/>
          </w:tcPr>
          <w:p w14:paraId="3D950BDF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spacing w:val="-1"/>
                <w:sz w:val="24"/>
                <w:szCs w:val="24"/>
                <w:highlight w:val="none"/>
              </w:rPr>
              <w:t>物流管理、物流工程、物流工程技术、工程物流管理、采购与供应管理、物流金融管理、物流信息技术、冷链物流技术与管理、供应链管理</w:t>
            </w:r>
            <w:r>
              <w:rPr>
                <w:rFonts w:hint="eastAsia"/>
                <w:spacing w:val="-1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spacing w:val="-1"/>
                <w:sz w:val="24"/>
                <w:szCs w:val="24"/>
                <w:highlight w:val="none"/>
              </w:rPr>
              <w:t>电子商务、跨境电子商务、市场营销、连锁经营管理、快递运营管理、铁道物流管理、道路运输与路政管理、交通运营管理、水路运输与海事管理、报关与国际货运、集装箱运输管理、港口与航运管理、港口物流管理、航空物流、商务数据分析与应用等</w:t>
            </w:r>
          </w:p>
        </w:tc>
        <w:tc>
          <w:tcPr>
            <w:tcW w:w="2819" w:type="dxa"/>
            <w:vAlign w:val="top"/>
          </w:tcPr>
          <w:p w14:paraId="7B50A5EE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spacing w:val="-1"/>
                <w:sz w:val="24"/>
                <w:szCs w:val="24"/>
                <w:highlight w:val="none"/>
              </w:rPr>
              <w:t>仓储人员、采购人员、销售人员、道路运输服务人员、水上运输服务人员、航空运输服务人员、轨道交通运输服务人员、装卸搬运和运输代理服务人员、邮政和快递服务人员等</w:t>
            </w:r>
          </w:p>
        </w:tc>
      </w:tr>
      <w:tr w14:paraId="3B55C354">
        <w:tc>
          <w:tcPr>
            <w:tcW w:w="1227" w:type="dxa"/>
            <w:vAlign w:val="center"/>
          </w:tcPr>
          <w:p w14:paraId="205903AD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hint="default"/>
                <w:spacing w:val="-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  <w:t>冷藏工</w:t>
            </w:r>
          </w:p>
        </w:tc>
        <w:tc>
          <w:tcPr>
            <w:tcW w:w="5356" w:type="dxa"/>
            <w:vAlign w:val="center"/>
          </w:tcPr>
          <w:p w14:paraId="1217FA98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  <w:t>制冷与空调技术、物流管理、现代物流、物流服务与管理、物流工程、物流工程技术、冷链物流技术与管理、工程物流、采购与供应、物流金融、物流信息技术、供应链管理等；食品科学与工程、食品检测技术、食品包装技术、粮食工程技术、药品质量与安全、能源与动力工程、铁道运输管理、市场营销、邮政工程、大数据技术与应用、电器自动化、财务管理等</w:t>
            </w:r>
          </w:p>
        </w:tc>
        <w:tc>
          <w:tcPr>
            <w:tcW w:w="2819" w:type="dxa"/>
            <w:vAlign w:val="top"/>
          </w:tcPr>
          <w:p w14:paraId="06D1B5FE"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  <w:t>仓储人员、道路运输服务人员、装卸搬运和运输代理服务人员、邮政和快递服务人员、化工产品生产通用工艺人员、采购人员、销售人员等</w:t>
            </w:r>
          </w:p>
        </w:tc>
      </w:tr>
    </w:tbl>
    <w:p w14:paraId="3CECEFBC">
      <w:pPr>
        <w:numPr>
          <w:ilvl w:val="0"/>
          <w:numId w:val="0"/>
        </w:numPr>
        <w:spacing w:line="360" w:lineRule="auto"/>
        <w:ind w:leftChars="0"/>
        <w:rPr>
          <w:rFonts w:hint="default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</w:pPr>
    </w:p>
    <w:p w14:paraId="7682436C">
      <w:pPr>
        <w:numPr>
          <w:ilvl w:val="0"/>
          <w:numId w:val="0"/>
        </w:numPr>
        <w:spacing w:line="360" w:lineRule="auto"/>
        <w:ind w:leftChars="0"/>
        <w:rPr>
          <w:rFonts w:hint="default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  <w:t>4</w:t>
      </w:r>
      <w:r>
        <w:rPr>
          <w:rFonts w:hint="default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  <w:t>、申报材料</w:t>
      </w:r>
    </w:p>
    <w:tbl>
      <w:tblPr>
        <w:tblStyle w:val="5"/>
        <w:tblW w:w="8266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6140"/>
      </w:tblGrid>
      <w:tr w14:paraId="05EE9EE9">
        <w:trPr>
          <w:trHeight w:val="3000" w:hRule="atLeast"/>
        </w:trPr>
        <w:tc>
          <w:tcPr>
            <w:tcW w:w="8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3C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1.白底电子证件照片：按照“姓名_身份证号”的方式命名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2.广东职业技能等级认定考试报名表（签字+手印）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3.身份证正反面（照片或扫描件）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4.个人承诺书（签字+手印）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5.毕业证书（照片或扫描件）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6.教育部学历证书电子注册备案表https://www.chsi.com.cn/xlcx/index.jsp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7.社会保险参保证明（个人）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8.工作年限承诺书（签字+手印）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9.职称证明或前一级别证书（照片/扫描件）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10.论文</w:t>
            </w:r>
          </w:p>
        </w:tc>
      </w:tr>
      <w:tr w14:paraId="212C73F7">
        <w:trPr>
          <w:trHeight w:val="300" w:hRule="atLeast"/>
        </w:trPr>
        <w:tc>
          <w:tcPr>
            <w:tcW w:w="8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C9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一级报考提供材料：提供第1—10项</w:t>
            </w:r>
          </w:p>
        </w:tc>
      </w:tr>
      <w:tr w14:paraId="45A3F414">
        <w:trPr>
          <w:trHeight w:val="300" w:hRule="atLeast"/>
        </w:trPr>
        <w:tc>
          <w:tcPr>
            <w:tcW w:w="8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DA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二级报考提供材料：提供第1—10项</w:t>
            </w:r>
          </w:p>
        </w:tc>
      </w:tr>
      <w:tr w14:paraId="1EF3F6D9">
        <w:trPr>
          <w:trHeight w:val="300" w:hRule="atLeast"/>
        </w:trPr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FF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三级报考提供材料：</w:t>
            </w:r>
          </w:p>
        </w:tc>
        <w:tc>
          <w:tcPr>
            <w:tcW w:w="6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65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以学历毕业证专业报考：提供第1—6项</w:t>
            </w:r>
          </w:p>
        </w:tc>
      </w:tr>
      <w:tr w14:paraId="14887612">
        <w:trPr>
          <w:trHeight w:val="300" w:hRule="atLeast"/>
        </w:trPr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AAD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51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以10年工作年限报考：提供第1—8项</w:t>
            </w:r>
          </w:p>
        </w:tc>
      </w:tr>
      <w:tr w14:paraId="4E4E42C8">
        <w:trPr>
          <w:trHeight w:val="300" w:hRule="atLeast"/>
        </w:trPr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C11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D6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以职称或前一级别证书报考：提供第1—9项</w:t>
            </w:r>
          </w:p>
        </w:tc>
      </w:tr>
      <w:tr w14:paraId="515D80A1">
        <w:trPr>
          <w:trHeight w:val="300" w:hRule="atLeast"/>
        </w:trPr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D00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四级报考提供材料：</w:t>
            </w:r>
          </w:p>
        </w:tc>
        <w:tc>
          <w:tcPr>
            <w:tcW w:w="6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A8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以学历毕业证专业报考：提供第1—6项</w:t>
            </w:r>
          </w:p>
        </w:tc>
      </w:tr>
      <w:tr w14:paraId="1C695E2A">
        <w:trPr>
          <w:trHeight w:val="300" w:hRule="atLeast"/>
        </w:trPr>
        <w:tc>
          <w:tcPr>
            <w:tcW w:w="21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10D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C5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以5年工作年限报考：提供第1—8项</w:t>
            </w:r>
          </w:p>
        </w:tc>
      </w:tr>
      <w:tr w14:paraId="6AC6CB98">
        <w:trPr>
          <w:trHeight w:val="300" w:hRule="atLeast"/>
        </w:trPr>
        <w:tc>
          <w:tcPr>
            <w:tcW w:w="21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C7A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11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以职称或前一级别证书报考：提供第1—9项</w:t>
            </w:r>
          </w:p>
        </w:tc>
      </w:tr>
      <w:tr w14:paraId="7D766B17">
        <w:trPr>
          <w:trHeight w:val="1180" w:hRule="atLeast"/>
        </w:trPr>
        <w:tc>
          <w:tcPr>
            <w:tcW w:w="8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9B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注：</w:t>
            </w:r>
          </w:p>
          <w:p w14:paraId="6B1F8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1、申报材料需按上述所示分开命名整理；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2、具体所需提交申报材料由所符合的申报条件决定，如有疑问请咨询报名联系人；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3、申报表、承诺书和论文模板请咨询报名联系人获取。</w:t>
            </w:r>
          </w:p>
        </w:tc>
      </w:tr>
    </w:tbl>
    <w:p w14:paraId="779E048B">
      <w:pPr>
        <w:numPr>
          <w:ilvl w:val="0"/>
          <w:numId w:val="0"/>
        </w:numPr>
        <w:spacing w:line="360" w:lineRule="auto"/>
        <w:ind w:leftChars="0" w:firstLine="0" w:firstLineChars="0"/>
        <w:jc w:val="left"/>
        <w:rPr>
          <w:rFonts w:hint="default" w:eastAsia="宋体" w:cs="宋体" w:asciiTheme="minorAscii" w:hAnsiTheme="minorAscii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  <w:t>5</w:t>
      </w:r>
      <w:r>
        <w:rPr>
          <w:rFonts w:hint="default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  <w:t>、注意事项</w:t>
      </w:r>
      <w:r>
        <w:rPr>
          <w:rFonts w:hint="default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  <w:br w:type="textWrapping"/>
      </w:r>
      <w:r>
        <w:rPr>
          <w:rFonts w:hint="eastAsia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default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  <w:t>（1）自查一年内是否有考取其他工种职业技能等级证书或职业资格证书，如有，请及时告知报名联系人</w:t>
      </w:r>
      <w:r>
        <w:rPr>
          <w:rFonts w:hint="eastAsia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  <w:t>，否则可能会影响证书数据上国网。</w:t>
      </w:r>
    </w:p>
    <w:p w14:paraId="38532DC7">
      <w:pPr>
        <w:numPr>
          <w:ilvl w:val="0"/>
          <w:numId w:val="0"/>
        </w:numPr>
        <w:spacing w:line="360" w:lineRule="auto"/>
        <w:ind w:leftChars="0" w:firstLine="480" w:firstLineChars="200"/>
        <w:jc w:val="both"/>
        <w:rPr>
          <w:rFonts w:hint="default" w:eastAsia="宋体" w:cs="宋体" w:asciiTheme="minorAscii" w:hAnsiTheme="minorAscii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eastAsia="宋体" w:cs="宋体" w:asciiTheme="minorAscii" w:hAnsiTheme="minorAscii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（2）</w:t>
      </w:r>
      <w:r>
        <w:rPr>
          <w:rFonts w:hint="default" w:eastAsia="宋体" w:cs="宋体" w:asciiTheme="minorAscii" w:hAnsiTheme="minorAscii"/>
          <w:sz w:val="24"/>
          <w:highlight w:val="none"/>
        </w:rPr>
        <w:t>若当期认定相应职业（工种）的理论知识或操作技能、综合评审任一科目合格，成绩保留1年，考生可在1年内报名参加不通过科目补考，且只能参加1次补考。 </w:t>
      </w:r>
    </w:p>
    <w:p w14:paraId="727523CA">
      <w:pPr>
        <w:numPr>
          <w:ilvl w:val="0"/>
          <w:numId w:val="0"/>
        </w:numPr>
        <w:spacing w:line="360" w:lineRule="auto"/>
        <w:ind w:leftChars="0" w:firstLine="480" w:firstLineChars="200"/>
        <w:jc w:val="both"/>
        <w:rPr>
          <w:rFonts w:hint="default" w:eastAsia="宋体" w:cs="宋体" w:asciiTheme="minorAscii" w:hAnsiTheme="minorAscii"/>
          <w:sz w:val="24"/>
          <w:highlight w:val="none"/>
        </w:rPr>
      </w:pPr>
      <w:r>
        <w:rPr>
          <w:rFonts w:hint="default" w:eastAsia="宋体" w:cs="宋体" w:asciiTheme="minorAscii" w:hAnsiTheme="minorAscii"/>
          <w:kern w:val="2"/>
          <w:sz w:val="24"/>
          <w:szCs w:val="24"/>
          <w:highlight w:val="none"/>
          <w:lang w:val="en-US" w:eastAsia="zh-CN" w:bidi="ar-SA"/>
        </w:rPr>
        <w:t>（3）</w:t>
      </w:r>
      <w:r>
        <w:rPr>
          <w:rFonts w:hint="default" w:eastAsia="宋体" w:cs="宋体" w:asciiTheme="minorAscii" w:hAnsiTheme="minorAscii"/>
          <w:b w:val="0"/>
          <w:bCs w:val="0"/>
          <w:sz w:val="24"/>
          <w:szCs w:val="24"/>
          <w:highlight w:val="none"/>
          <w:lang w:val="en-US" w:eastAsia="zh-CN"/>
        </w:rPr>
        <w:t>证书管理：</w:t>
      </w:r>
      <w:r>
        <w:rPr>
          <w:rFonts w:hint="default" w:eastAsia="宋体" w:cs="宋体" w:asciiTheme="minorAscii" w:hAnsiTheme="minorAscii"/>
          <w:sz w:val="24"/>
          <w:highlight w:val="none"/>
        </w:rPr>
        <w:t>认定考核合格并经相关部门审核后，按照国家人力资源社会保障部统一的编码规则和</w:t>
      </w:r>
      <w:r>
        <w:rPr>
          <w:rFonts w:hint="eastAsia" w:eastAsia="宋体" w:cs="宋体" w:asciiTheme="minorAscii" w:hAnsiTheme="minorAscii"/>
          <w:sz w:val="24"/>
          <w:highlight w:val="none"/>
          <w:lang w:eastAsia="zh-CN"/>
        </w:rPr>
        <w:t>“</w:t>
      </w:r>
      <w:r>
        <w:rPr>
          <w:rFonts w:hint="default" w:eastAsia="宋体" w:cs="宋体" w:asciiTheme="minorAscii" w:hAnsiTheme="minorAscii"/>
          <w:sz w:val="24"/>
          <w:highlight w:val="none"/>
        </w:rPr>
        <w:t>职业技能等级证书</w:t>
      </w:r>
      <w:r>
        <w:rPr>
          <w:rFonts w:hint="eastAsia" w:eastAsia="宋体" w:cs="宋体" w:asciiTheme="minorAscii" w:hAnsiTheme="minorAscii"/>
          <w:sz w:val="24"/>
          <w:highlight w:val="none"/>
          <w:lang w:eastAsia="zh-CN"/>
        </w:rPr>
        <w:t>”</w:t>
      </w:r>
      <w:r>
        <w:rPr>
          <w:rFonts w:hint="default" w:eastAsia="宋体" w:cs="宋体" w:asciiTheme="minorAscii" w:hAnsiTheme="minorAscii"/>
          <w:sz w:val="24"/>
          <w:highlight w:val="none"/>
        </w:rPr>
        <w:t>规范样式要求，广州络捷斯特信息科技有限公司将在人社部国网（http://jndj.osta.org.cn/）可查后颁发证书职业技能等级证书，发放时间一般在考试结束后约3-6个月左右可领取。</w:t>
      </w:r>
    </w:p>
    <w:p w14:paraId="4AC7A81A">
      <w:pPr>
        <w:numPr>
          <w:ilvl w:val="0"/>
          <w:numId w:val="0"/>
        </w:numPr>
        <w:spacing w:line="360" w:lineRule="auto"/>
        <w:ind w:leftChars="0" w:firstLine="0" w:firstLineChars="0"/>
        <w:jc w:val="left"/>
        <w:rPr>
          <w:rFonts w:hint="default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eastAsia="宋体" w:cs="宋体" w:asciiTheme="minorAscii" w:hAnsiTheme="minorAscii"/>
          <w:b/>
          <w:bCs/>
          <w:sz w:val="24"/>
          <w:szCs w:val="24"/>
          <w:highlight w:val="none"/>
          <w:lang w:val="en-US" w:eastAsia="zh-CN"/>
        </w:rPr>
        <w:t>6、报名通道</w:t>
      </w:r>
    </w:p>
    <w:p w14:paraId="3180CC17">
      <w:pPr>
        <w:numPr>
          <w:ilvl w:val="0"/>
          <w:numId w:val="0"/>
        </w:numPr>
        <w:spacing w:line="360" w:lineRule="auto"/>
        <w:ind w:leftChars="0" w:firstLine="480" w:firstLineChars="200"/>
        <w:jc w:val="left"/>
        <w:rPr>
          <w:rFonts w:hint="eastAsia" w:eastAsia="宋体" w:cs="宋体" w:asciiTheme="minorAscii" w:hAnsiTheme="minorAscii"/>
          <w:sz w:val="24"/>
          <w:highlight w:val="none"/>
          <w:lang w:val="en-US" w:eastAsia="zh-CN"/>
        </w:rPr>
      </w:pPr>
      <w:r>
        <w:rPr>
          <w:rFonts w:hint="eastAsia" w:eastAsia="宋体" w:cs="宋体" w:asciiTheme="minorAscii" w:hAnsiTheme="minorAscii"/>
          <w:sz w:val="24"/>
          <w:highlight w:val="none"/>
          <w:lang w:val="en-US" w:eastAsia="zh-CN"/>
        </w:rPr>
        <w:t>在广州络捷斯特信息科技有限公司技能人才培养评价一体化平台http://logis.gdskills.com/首页中的“</w:t>
      </w:r>
      <w:r>
        <w:rPr>
          <w:rFonts w:hint="default" w:eastAsia="宋体" w:cs="宋体" w:asciiTheme="minorAscii" w:hAnsiTheme="minorAscii"/>
          <w:sz w:val="24"/>
          <w:highlight w:val="none"/>
        </w:rPr>
        <w:t>职业技能评价计划</w:t>
      </w:r>
      <w:r>
        <w:rPr>
          <w:rFonts w:hint="eastAsia" w:eastAsia="宋体" w:cs="宋体" w:asciiTheme="minorAscii" w:hAnsiTheme="minorAscii"/>
          <w:sz w:val="24"/>
          <w:highlight w:val="none"/>
          <w:lang w:eastAsia="zh-CN"/>
        </w:rPr>
        <w:t>”</w:t>
      </w:r>
      <w:r>
        <w:rPr>
          <w:rFonts w:hint="eastAsia" w:eastAsia="宋体" w:cs="宋体" w:asciiTheme="minorAscii" w:hAnsiTheme="minorAscii"/>
          <w:sz w:val="24"/>
          <w:highlight w:val="none"/>
          <w:lang w:val="en-US" w:eastAsia="zh-CN"/>
        </w:rPr>
        <w:t>报名。</w:t>
      </w:r>
    </w:p>
    <w:p w14:paraId="200CA451">
      <w:pPr>
        <w:rPr>
          <w:rFonts w:hint="default"/>
          <w:lang w:val="en-US" w:eastAsia="zh-CN"/>
        </w:rPr>
      </w:pPr>
    </w:p>
    <w:p w14:paraId="6DFF9491"/>
    <w:sectPr>
      <w:footerReference r:id="rId5" w:type="default"/>
      <w:pgSz w:w="11906" w:h="16840"/>
      <w:pgMar w:top="975" w:right="1134" w:bottom="648" w:left="1359" w:header="0" w:footer="434" w:gutter="0"/>
      <w:pgNumType w:fmt="decimal"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E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9926A3">
    <w:pPr>
      <w:spacing w:line="209" w:lineRule="auto"/>
      <w:rPr>
        <w:rFonts w:ascii="宋体" w:hAnsi="宋体" w:eastAsia="宋体" w:cs="宋体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191B5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191B5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03BD70"/>
    <w:multiLevelType w:val="singleLevel"/>
    <w:tmpl w:val="C903BD7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67FF1CD"/>
    <w:rsid w:val="F67FF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2026-08-21T17:55:00Z</dcterms:created>
  <dc:creator>Z_H</dc:creator>
  <cp:lastModifiedBy>Z_H</cp:lastModifiedBy>
  <dcterms:modified xsi:type="dcterms:W3CDTF">2026-08-21T17:56:01Z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9B14F566D25624BAA320886A25DD5DE0_41</vt:lpwstr>
  </property>
</Properties>
</file>